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63EC" w:rsidRPr="001C63EC" w:rsidRDefault="001C63EC" w:rsidP="001C63EC">
      <w:pPr>
        <w:rPr>
          <w:rFonts w:ascii="Trebuchet MS" w:hAnsi="Trebuchet MS"/>
          <w:b/>
          <w:color w:val="E36C0A" w:themeColor="accent6" w:themeShade="BF"/>
          <w:sz w:val="20"/>
          <w:szCs w:val="20"/>
        </w:rPr>
      </w:pPr>
      <w:r w:rsidRPr="0030636C">
        <w:rPr>
          <w:rFonts w:ascii="Trebuchet MS" w:hAnsi="Trebuchet MS"/>
          <w:noProof/>
        </w:rPr>
        <mc:AlternateContent>
          <mc:Choice Requires="wps">
            <w:drawing>
              <wp:anchor distT="0" distB="0" distL="114300" distR="114300" simplePos="0" relativeHeight="251659264" behindDoc="1" locked="0" layoutInCell="1" allowOverlap="1" wp14:anchorId="403D32B4" wp14:editId="06CF02B4">
                <wp:simplePos x="0" y="0"/>
                <wp:positionH relativeFrom="column">
                  <wp:align>center</wp:align>
                </wp:positionH>
                <wp:positionV relativeFrom="paragraph">
                  <wp:posOffset>0</wp:posOffset>
                </wp:positionV>
                <wp:extent cx="6006465" cy="1028700"/>
                <wp:effectExtent l="0" t="0" r="0" b="0"/>
                <wp:wrapTight wrapText="bothSides">
                  <wp:wrapPolygon edited="0">
                    <wp:start x="206" y="0"/>
                    <wp:lineTo x="206" y="21200"/>
                    <wp:lineTo x="21374" y="21200"/>
                    <wp:lineTo x="21374" y="0"/>
                    <wp:lineTo x="206"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028700"/>
                        </a:xfrm>
                        <a:prstGeom prst="rect">
                          <a:avLst/>
                        </a:prstGeom>
                        <a:noFill/>
                        <a:ln w="9525">
                          <a:noFill/>
                          <a:miter lim="800000"/>
                          <a:headEnd/>
                          <a:tailEnd/>
                        </a:ln>
                      </wps:spPr>
                      <wps:txbx>
                        <w:txbxContent>
                          <w:p w:rsidR="001C63EC" w:rsidRPr="001C63EC" w:rsidRDefault="001C63EC" w:rsidP="001C63EC">
                            <w:pPr>
                              <w:pStyle w:val="NoSpacing"/>
                              <w:jc w:val="center"/>
                              <w:rPr>
                                <w:rFonts w:ascii="StoneSansITCStd Medium" w:hAnsi="StoneSansITCStd Medium"/>
                                <w:b/>
                                <w:sz w:val="36"/>
                                <w:szCs w:val="36"/>
                              </w:rPr>
                            </w:pPr>
                            <w:r w:rsidRPr="001C63EC">
                              <w:rPr>
                                <w:rFonts w:ascii="StoneSansITCStd Medium" w:hAnsi="StoneSansITCStd Medium"/>
                                <w:b/>
                                <w:sz w:val="36"/>
                                <w:szCs w:val="36"/>
                              </w:rPr>
                              <w:t>Issues and Concerns for People with Intellectual and Developmental Disabilities who are dually eligible for Medicaid and Medicare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2.95pt;height:8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" filled="f" stroked="f">
                <v:textbox>
                  <w:txbxContent>
                    <w:p w:rsidR="001C63EC" w:rsidRPr="001C63EC" w:rsidRDefault="001C63EC" w:rsidP="001C63EC">
                      <w:pPr>
                        <w:pStyle w:val="NoSpacing"/>
                        <w:jc w:val="center"/>
                        <w:rPr>
                          <w:rFonts w:ascii="StoneSansITCStd Medium" w:hAnsi="StoneSansITCStd Medium"/>
                          <w:b/>
                          <w:sz w:val="36"/>
                          <w:szCs w:val="36"/>
                        </w:rPr>
                      </w:pPr>
                      <w:r w:rsidRPr="001C63EC">
                        <w:rPr>
                          <w:rFonts w:ascii="StoneSansITCStd Medium" w:hAnsi="StoneSansITCStd Medium"/>
                          <w:b/>
                          <w:sz w:val="36"/>
                          <w:szCs w:val="36"/>
                        </w:rPr>
                        <w:t>Issues and Concerns for People with Intellectual and Developmental Disabilities who are dually eligible for Medicaid and Medicare</w:t>
                      </w:r>
                    </w:p>
                  </w:txbxContent>
                </v:textbox>
                <w10:wrap type="tight"/>
              </v:shape>
            </w:pict>
          </mc:Fallback>
        </mc:AlternateContent>
      </w:r>
      <w:r>
        <w:rPr>
          <w:rFonts w:ascii="Trebuchet MS" w:hAnsi="Trebuchet MS"/>
          <w:b/>
          <w:color w:val="E36C0A" w:themeColor="accent6" w:themeShade="BF"/>
        </w:rPr>
        <w:t xml:space="preserve">                      </w:t>
      </w:r>
      <w:r w:rsidRPr="0030636C">
        <w:rPr>
          <w:rFonts w:ascii="Trebuchet MS" w:hAnsi="Trebuchet MS"/>
          <w:b/>
          <w:color w:val="E36C0A" w:themeColor="accent6" w:themeShade="BF"/>
        </w:rPr>
        <w:t xml:space="preserve">                           </w:t>
      </w:r>
    </w:p>
    <w:p w:rsidR="001C63EC" w:rsidRPr="00863738" w:rsidRDefault="001C63EC" w:rsidP="001C63EC">
      <w:pPr>
        <w:autoSpaceDE w:val="0"/>
        <w:autoSpaceDN w:val="0"/>
        <w:adjustRightInd w:val="0"/>
        <w:spacing w:after="0" w:line="240" w:lineRule="auto"/>
        <w:rPr>
          <w:rFonts w:ascii="StoneSansITCStd Medium" w:hAnsi="StoneSansITCStd Medium" w:cs="Calibri"/>
          <w:b/>
          <w:sz w:val="28"/>
          <w:szCs w:val="28"/>
        </w:rPr>
      </w:pPr>
      <w:r w:rsidRPr="00863738">
        <w:rPr>
          <w:rFonts w:ascii="StoneSansITCStd Medium" w:hAnsi="StoneSansITCStd Medium" w:cs="Calibri"/>
          <w:b/>
          <w:sz w:val="28"/>
          <w:szCs w:val="28"/>
        </w:rPr>
        <w:t>Background</w:t>
      </w:r>
    </w:p>
    <w:p w:rsidR="001C63EC" w:rsidRPr="001C63EC" w:rsidRDefault="001C63EC" w:rsidP="001C63EC">
      <w:pPr>
        <w:autoSpaceDE w:val="0"/>
        <w:autoSpaceDN w:val="0"/>
        <w:adjustRightInd w:val="0"/>
        <w:spacing w:after="0" w:line="240" w:lineRule="auto"/>
        <w:rPr>
          <w:rFonts w:ascii="StoneSansITCStd Medium" w:hAnsi="StoneSansITCStd Medium" w:cs="Calibri"/>
          <w:b/>
          <w:sz w:val="32"/>
          <w:szCs w:val="32"/>
        </w:rPr>
      </w:pPr>
    </w:p>
    <w:p w:rsidR="001C63EC" w:rsidRPr="001C63EC" w:rsidRDefault="001C63EC" w:rsidP="001C63EC">
      <w:pPr>
        <w:autoSpaceDE w:val="0"/>
        <w:autoSpaceDN w:val="0"/>
        <w:adjustRightInd w:val="0"/>
        <w:spacing w:after="0" w:line="240" w:lineRule="auto"/>
        <w:rPr>
          <w:rFonts w:ascii="StoneSansITCStd Medium" w:hAnsi="StoneSansITCStd Medium" w:cs="Calibri"/>
        </w:rPr>
      </w:pPr>
      <w:r w:rsidRPr="001C63EC">
        <w:rPr>
          <w:rFonts w:ascii="StoneSansITCStd Medium" w:hAnsi="StoneSansITCStd Medium" w:cs="Calibri"/>
        </w:rPr>
        <w:t>Approximately 9.2 million people are dually eligible for Medicaid and Medicare.  These are vulnerable people, sometimes referred to as “Duals” who have high needs and are very poor. Duals are not a homogeneous group. They include frail seniors living in nursing homes; seniors with up to five chronic health conditions, including dementia and Alzheimer’s disease, and older Americans with no chronic health conditions.  Nearly 40% of people who are dually eligible for Medicaid and Medicare are individuals with disabilities under the age of 65.  The “younger” duals have physical disabilities, intellectual and developmental disabilities (I/DD), and mental illness.</w:t>
      </w:r>
    </w:p>
    <w:p w:rsidR="001C63EC" w:rsidRPr="001C63EC" w:rsidRDefault="001C63EC" w:rsidP="001C63EC">
      <w:pPr>
        <w:autoSpaceDE w:val="0"/>
        <w:autoSpaceDN w:val="0"/>
        <w:adjustRightInd w:val="0"/>
        <w:spacing w:after="0" w:line="240" w:lineRule="auto"/>
        <w:rPr>
          <w:rFonts w:ascii="StoneSansITCStd Medium" w:hAnsi="StoneSansITCStd Medium" w:cs="Calibri"/>
        </w:rPr>
      </w:pPr>
    </w:p>
    <w:p w:rsidR="001C63EC" w:rsidRDefault="001C63EC" w:rsidP="001C63EC">
      <w:pPr>
        <w:autoSpaceDE w:val="0"/>
        <w:autoSpaceDN w:val="0"/>
        <w:adjustRightInd w:val="0"/>
        <w:spacing w:after="0" w:line="240" w:lineRule="auto"/>
        <w:rPr>
          <w:rFonts w:ascii="StoneSansITCStd Medium" w:hAnsi="StoneSansITCStd Medium" w:cs="Calibri"/>
          <w:b/>
          <w:sz w:val="23"/>
          <w:szCs w:val="23"/>
        </w:rPr>
      </w:pPr>
      <w:r w:rsidRPr="001C63EC">
        <w:rPr>
          <w:rFonts w:ascii="StoneSansITCStd Medium" w:hAnsi="StoneSansITCStd Medium" w:cs="Calibri"/>
          <w:b/>
          <w:sz w:val="23"/>
          <w:szCs w:val="23"/>
        </w:rPr>
        <w:t>How Does the Duals System Work?</w:t>
      </w:r>
    </w:p>
    <w:p w:rsidR="001C63EC" w:rsidRPr="001C63EC" w:rsidRDefault="001C63EC" w:rsidP="001C63EC">
      <w:pPr>
        <w:autoSpaceDE w:val="0"/>
        <w:autoSpaceDN w:val="0"/>
        <w:adjustRightInd w:val="0"/>
        <w:spacing w:after="0" w:line="240" w:lineRule="auto"/>
        <w:rPr>
          <w:rFonts w:ascii="StoneSansITCStd Medium" w:hAnsi="StoneSansITCStd Medium" w:cs="Calibri"/>
          <w:b/>
          <w:sz w:val="23"/>
          <w:szCs w:val="23"/>
        </w:rPr>
      </w:pPr>
    </w:p>
    <w:p w:rsidR="001C63EC" w:rsidRPr="001C63EC" w:rsidRDefault="001C63EC" w:rsidP="001C63EC">
      <w:pPr>
        <w:autoSpaceDE w:val="0"/>
        <w:autoSpaceDN w:val="0"/>
        <w:adjustRightInd w:val="0"/>
        <w:spacing w:after="0" w:line="240" w:lineRule="auto"/>
        <w:rPr>
          <w:rFonts w:ascii="StoneSansITCStd Medium" w:hAnsi="StoneSansITCStd Medium" w:cs="Calibri"/>
        </w:rPr>
      </w:pPr>
      <w:r w:rsidRPr="001C63EC">
        <w:rPr>
          <w:rFonts w:ascii="StoneSansITCStd Medium" w:hAnsi="StoneSansITCStd Medium" w:cs="Calibri-Bold"/>
          <w:b/>
          <w:bCs/>
        </w:rPr>
        <w:t>Medicare</w:t>
      </w:r>
      <w:r w:rsidRPr="001C63EC">
        <w:rPr>
          <w:rFonts w:ascii="StoneSansITCStd Medium" w:hAnsi="StoneSansITCStd Medium" w:cs="Calibri"/>
        </w:rPr>
        <w:t>, a federal program, covers most acute care (e.g., doctor’s visits, hospitalization, X</w:t>
      </w:r>
      <w:r w:rsidRPr="001C63EC">
        <w:rPr>
          <w:rFonts w:ascii="Cambria Math" w:hAnsi="Cambria Math" w:cs="Cambria Math"/>
        </w:rPr>
        <w:t>‐</w:t>
      </w:r>
      <w:r w:rsidRPr="001C63EC">
        <w:rPr>
          <w:rFonts w:ascii="StoneSansITCStd Medium" w:hAnsi="StoneSansITCStd Medium" w:cs="Calibri"/>
        </w:rPr>
        <w:t xml:space="preserve">rays) and prescription drug costs. </w:t>
      </w:r>
      <w:r w:rsidRPr="001C63EC">
        <w:rPr>
          <w:rFonts w:ascii="StoneSansITCStd Medium" w:hAnsi="StoneSansITCStd Medium" w:cs="Calibri-Bold"/>
          <w:b/>
          <w:bCs/>
        </w:rPr>
        <w:t>Medicaid</w:t>
      </w:r>
      <w:r w:rsidRPr="001C63EC">
        <w:rPr>
          <w:rFonts w:ascii="StoneSansITCStd Medium" w:hAnsi="StoneSansITCStd Medium" w:cs="Calibri"/>
        </w:rPr>
        <w:t>, a joint federal/state program run by the states, pays for most long term services and supports (e.g., help getting dressed, bathing, preparing food, transportation; reminders to take medications) and covers Medicare premiums and cost sharing.</w:t>
      </w:r>
    </w:p>
    <w:p w:rsidR="001C63EC" w:rsidRPr="001C63EC" w:rsidRDefault="001C63EC" w:rsidP="001C63EC">
      <w:pPr>
        <w:autoSpaceDE w:val="0"/>
        <w:autoSpaceDN w:val="0"/>
        <w:adjustRightInd w:val="0"/>
        <w:spacing w:after="0" w:line="240" w:lineRule="auto"/>
        <w:rPr>
          <w:rFonts w:ascii="StoneSansITCStd Medium" w:hAnsi="StoneSansITCStd Medium" w:cs="Calibri"/>
        </w:rPr>
      </w:pPr>
    </w:p>
    <w:p w:rsidR="001C63EC" w:rsidRDefault="001C63EC" w:rsidP="001C63EC">
      <w:pPr>
        <w:autoSpaceDE w:val="0"/>
        <w:autoSpaceDN w:val="0"/>
        <w:adjustRightInd w:val="0"/>
        <w:spacing w:after="0" w:line="240" w:lineRule="auto"/>
        <w:rPr>
          <w:rFonts w:ascii="StoneSansITCStd Medium" w:hAnsi="StoneSansITCStd Medium" w:cs="Calibri"/>
          <w:b/>
          <w:sz w:val="23"/>
          <w:szCs w:val="23"/>
        </w:rPr>
      </w:pPr>
      <w:r w:rsidRPr="001C63EC">
        <w:rPr>
          <w:rFonts w:ascii="StoneSansITCStd Medium" w:hAnsi="StoneSansITCStd Medium" w:cs="Calibri"/>
          <w:b/>
          <w:sz w:val="23"/>
          <w:szCs w:val="23"/>
        </w:rPr>
        <w:t>Why Is Congress Concerned about Duals?</w:t>
      </w:r>
    </w:p>
    <w:p w:rsidR="001C63EC" w:rsidRPr="001C63EC" w:rsidRDefault="001C63EC" w:rsidP="001C63EC">
      <w:pPr>
        <w:autoSpaceDE w:val="0"/>
        <w:autoSpaceDN w:val="0"/>
        <w:adjustRightInd w:val="0"/>
        <w:spacing w:after="0" w:line="240" w:lineRule="auto"/>
        <w:rPr>
          <w:rFonts w:ascii="StoneSansITCStd Medium" w:hAnsi="StoneSansITCStd Medium" w:cs="Calibri"/>
          <w:b/>
          <w:sz w:val="23"/>
          <w:szCs w:val="23"/>
        </w:rPr>
      </w:pPr>
    </w:p>
    <w:p w:rsidR="001C63EC" w:rsidRPr="001C63EC" w:rsidRDefault="001C63EC" w:rsidP="001C63EC">
      <w:pPr>
        <w:autoSpaceDE w:val="0"/>
        <w:autoSpaceDN w:val="0"/>
        <w:adjustRightInd w:val="0"/>
        <w:spacing w:after="0" w:line="240" w:lineRule="auto"/>
        <w:rPr>
          <w:rFonts w:ascii="StoneSansITCStd Medium" w:hAnsi="StoneSansITCStd Medium" w:cs="Calibri"/>
        </w:rPr>
      </w:pPr>
      <w:r w:rsidRPr="001C63EC">
        <w:rPr>
          <w:rFonts w:ascii="StoneSansITCStd Medium" w:hAnsi="StoneSansITCStd Medium" w:cs="Calibri-Bold"/>
          <w:b/>
          <w:bCs/>
        </w:rPr>
        <w:t>Cost</w:t>
      </w:r>
      <w:r w:rsidRPr="001C63EC">
        <w:rPr>
          <w:rFonts w:ascii="StoneSansITCStd Medium" w:hAnsi="StoneSansITCStd Medium" w:cs="Calibri"/>
        </w:rPr>
        <w:t>: Duals represent 21% of Medicare beneficiaries and account for 36% of Medicare costs. Similarly,</w:t>
      </w:r>
    </w:p>
    <w:p w:rsidR="001C63EC" w:rsidRDefault="001C63EC" w:rsidP="001C63EC">
      <w:pPr>
        <w:autoSpaceDE w:val="0"/>
        <w:autoSpaceDN w:val="0"/>
        <w:adjustRightInd w:val="0"/>
        <w:spacing w:after="0" w:line="240" w:lineRule="auto"/>
        <w:rPr>
          <w:rFonts w:ascii="StoneSansITCStd Medium" w:hAnsi="StoneSansITCStd Medium" w:cs="Calibri"/>
        </w:rPr>
      </w:pPr>
      <w:proofErr w:type="gramStart"/>
      <w:r w:rsidRPr="001C63EC">
        <w:rPr>
          <w:rFonts w:ascii="StoneSansITCStd Medium" w:hAnsi="StoneSansITCStd Medium" w:cs="Calibri"/>
        </w:rPr>
        <w:t>duals</w:t>
      </w:r>
      <w:proofErr w:type="gramEnd"/>
      <w:r w:rsidRPr="001C63EC">
        <w:rPr>
          <w:rFonts w:ascii="StoneSansITCStd Medium" w:hAnsi="StoneSansITCStd Medium" w:cs="Calibri"/>
        </w:rPr>
        <w:t xml:space="preserve"> constitute 15% of Medicaid enrollees, but account for 39% of the program’s costs. </w:t>
      </w:r>
    </w:p>
    <w:p w:rsidR="001C63EC" w:rsidRPr="001C63EC" w:rsidRDefault="001C63EC" w:rsidP="001C63EC">
      <w:pPr>
        <w:autoSpaceDE w:val="0"/>
        <w:autoSpaceDN w:val="0"/>
        <w:adjustRightInd w:val="0"/>
        <w:spacing w:after="0" w:line="240" w:lineRule="auto"/>
        <w:rPr>
          <w:rFonts w:ascii="StoneSansITCStd Medium" w:hAnsi="StoneSansITCStd Medium" w:cs="Calibri-Bold"/>
          <w:b/>
          <w:bCs/>
        </w:rPr>
      </w:pPr>
      <w:r w:rsidRPr="001C63EC">
        <w:rPr>
          <w:rFonts w:ascii="StoneSansITCStd Medium" w:hAnsi="StoneSansITCStd Medium" w:cs="Calibri-Bold"/>
          <w:b/>
          <w:bCs/>
        </w:rPr>
        <w:t>Lack of</w:t>
      </w:r>
      <w:r>
        <w:rPr>
          <w:rFonts w:ascii="StoneSansITCStd Medium" w:hAnsi="StoneSansITCStd Medium" w:cs="Calibri-Bold"/>
          <w:b/>
          <w:bCs/>
        </w:rPr>
        <w:t xml:space="preserve"> </w:t>
      </w:r>
      <w:r w:rsidRPr="001C63EC">
        <w:rPr>
          <w:rFonts w:ascii="StoneSansITCStd Medium" w:hAnsi="StoneSansITCStd Medium" w:cs="Calibri-Bold"/>
          <w:b/>
          <w:bCs/>
        </w:rPr>
        <w:t>coordination</w:t>
      </w:r>
      <w:r w:rsidRPr="001C63EC">
        <w:rPr>
          <w:rFonts w:ascii="StoneSansITCStd Medium" w:hAnsi="StoneSansITCStd Medium" w:cs="Calibri"/>
        </w:rPr>
        <w:t>: Duals must negotiate two complex systems that have different rules, regulations,</w:t>
      </w:r>
      <w:r>
        <w:rPr>
          <w:rFonts w:ascii="StoneSansITCStd Medium" w:hAnsi="StoneSansITCStd Medium" w:cs="Calibri-Bold"/>
          <w:b/>
          <w:bCs/>
        </w:rPr>
        <w:t xml:space="preserve"> </w:t>
      </w:r>
      <w:r w:rsidRPr="001C63EC">
        <w:rPr>
          <w:rFonts w:ascii="StoneSansITCStd Medium" w:hAnsi="StoneSansITCStd Medium" w:cs="Calibri"/>
        </w:rPr>
        <w:t>benefits, and providers who often do not communicate with one another, resulting in uncoordinated care and avoidable costs and inadequate or unnecessary care.</w:t>
      </w:r>
    </w:p>
    <w:p w:rsidR="001C63EC" w:rsidRPr="001C63EC" w:rsidRDefault="001C63EC" w:rsidP="001C63EC">
      <w:pPr>
        <w:autoSpaceDE w:val="0"/>
        <w:autoSpaceDN w:val="0"/>
        <w:adjustRightInd w:val="0"/>
        <w:spacing w:after="0" w:line="240" w:lineRule="auto"/>
        <w:rPr>
          <w:rFonts w:ascii="StoneSansITCStd Medium" w:hAnsi="StoneSansITCStd Medium" w:cs="Calibri"/>
        </w:rPr>
      </w:pPr>
    </w:p>
    <w:p w:rsidR="001C63EC" w:rsidRDefault="001C63EC" w:rsidP="001C63EC">
      <w:pPr>
        <w:autoSpaceDE w:val="0"/>
        <w:autoSpaceDN w:val="0"/>
        <w:adjustRightInd w:val="0"/>
        <w:spacing w:after="0" w:line="240" w:lineRule="auto"/>
        <w:rPr>
          <w:rFonts w:ascii="StoneSansITCStd Medium" w:hAnsi="StoneSansITCStd Medium" w:cs="Calibri"/>
          <w:b/>
          <w:sz w:val="23"/>
          <w:szCs w:val="23"/>
        </w:rPr>
      </w:pPr>
      <w:r w:rsidRPr="001C63EC">
        <w:rPr>
          <w:rFonts w:ascii="StoneSansITCStd Medium" w:hAnsi="StoneSansITCStd Medium" w:cs="Calibri"/>
          <w:b/>
          <w:sz w:val="23"/>
          <w:szCs w:val="23"/>
        </w:rPr>
        <w:t>Is Anything Being Done to Address These Challenges?</w:t>
      </w:r>
    </w:p>
    <w:p w:rsidR="001C63EC" w:rsidRPr="001C63EC" w:rsidRDefault="001C63EC" w:rsidP="001C63EC">
      <w:pPr>
        <w:autoSpaceDE w:val="0"/>
        <w:autoSpaceDN w:val="0"/>
        <w:adjustRightInd w:val="0"/>
        <w:spacing w:after="0" w:line="240" w:lineRule="auto"/>
        <w:rPr>
          <w:rFonts w:ascii="StoneSansITCStd Medium" w:hAnsi="StoneSansITCStd Medium" w:cs="Calibri"/>
          <w:b/>
          <w:sz w:val="23"/>
          <w:szCs w:val="23"/>
        </w:rPr>
      </w:pPr>
    </w:p>
    <w:p w:rsidR="001C63EC" w:rsidRPr="001C63EC" w:rsidRDefault="001C63EC" w:rsidP="001C63EC">
      <w:pPr>
        <w:autoSpaceDE w:val="0"/>
        <w:autoSpaceDN w:val="0"/>
        <w:adjustRightInd w:val="0"/>
        <w:spacing w:after="0" w:line="240" w:lineRule="auto"/>
        <w:rPr>
          <w:rFonts w:ascii="StoneSansITCStd Medium" w:hAnsi="StoneSansITCStd Medium" w:cs="Calibri"/>
        </w:rPr>
      </w:pPr>
      <w:r w:rsidRPr="001C63EC">
        <w:rPr>
          <w:rFonts w:ascii="StoneSansITCStd Medium" w:hAnsi="StoneSansITCStd Medium" w:cs="Calibri"/>
        </w:rPr>
        <w:t>Yes, in partnership with the Centers for Medicare and Medicaid Services (CMS), 26 states are developing</w:t>
      </w:r>
      <w:r>
        <w:rPr>
          <w:rFonts w:ascii="StoneSansITCStd Medium" w:hAnsi="StoneSansITCStd Medium" w:cs="Calibri"/>
        </w:rPr>
        <w:t xml:space="preserve"> </w:t>
      </w:r>
      <w:r w:rsidRPr="001C63EC">
        <w:rPr>
          <w:rFonts w:ascii="StoneSansITCStd Medium" w:hAnsi="StoneSansITCStd Medium" w:cs="Calibri"/>
        </w:rPr>
        <w:t>coordinated integrated models to provide better and more cost efficient care for duals. The models</w:t>
      </w:r>
      <w:r>
        <w:rPr>
          <w:rFonts w:ascii="StoneSansITCStd Medium" w:hAnsi="StoneSansITCStd Medium" w:cs="Calibri"/>
        </w:rPr>
        <w:t xml:space="preserve"> </w:t>
      </w:r>
      <w:r w:rsidRPr="001C63EC">
        <w:rPr>
          <w:rFonts w:ascii="StoneSansITCStd Medium" w:hAnsi="StoneSansITCStd Medium" w:cs="Calibri"/>
        </w:rPr>
        <w:t>are designed to integrate Medicare and Medicaid funds, improve outcomes, and reduce costs. These state</w:t>
      </w:r>
      <w:r w:rsidRPr="001C63EC">
        <w:rPr>
          <w:rFonts w:ascii="Cambria Math" w:hAnsi="Cambria Math" w:cs="Cambria Math"/>
        </w:rPr>
        <w:t>‐</w:t>
      </w:r>
      <w:r w:rsidRPr="001C63EC">
        <w:rPr>
          <w:rFonts w:ascii="StoneSansITCStd Medium" w:hAnsi="StoneSansITCStd Medium" w:cs="Calibri"/>
        </w:rPr>
        <w:t xml:space="preserve">level demonstrations, most of which involve different types of managed care, will provide policymakers with data about what works well to improve health outcomes and reduce costs – data needed to inform decisions. Even in the absence of data, some policymakers believe that duals should be required to participate in managed care believing that there are cost efficiencies available through better integration and coordination of care. </w:t>
      </w:r>
      <w:r w:rsidRPr="001C63EC">
        <w:rPr>
          <w:rFonts w:ascii="StoneSansITCStd Medium" w:hAnsi="StoneSansITCStd Medium" w:cs="Calibri-BoldItalic"/>
          <w:b/>
          <w:bCs/>
          <w:i/>
          <w:iCs/>
        </w:rPr>
        <w:t xml:space="preserve">The duals financial alignment demonstrations occurring in the states should </w:t>
      </w:r>
      <w:r w:rsidRPr="001C63EC">
        <w:rPr>
          <w:rFonts w:ascii="StoneSansITCStd Medium" w:hAnsi="StoneSansITCStd Medium" w:cs="Calibri-BoldItalic"/>
          <w:b/>
          <w:bCs/>
          <w:i/>
          <w:iCs/>
        </w:rPr>
        <w:lastRenderedPageBreak/>
        <w:t>be allowed to continue before policy decisions affecting this vulnerable population, such as requiring that they participate in managed care, are made</w:t>
      </w:r>
      <w:r w:rsidRPr="001C63EC">
        <w:rPr>
          <w:rFonts w:ascii="StoneSansITCStd Medium" w:hAnsi="StoneSansITCStd Medium" w:cs="Calibri-Italic"/>
          <w:i/>
          <w:iCs/>
        </w:rPr>
        <w:t>.</w:t>
      </w:r>
    </w:p>
    <w:p w:rsidR="001C63EC" w:rsidRPr="001C63EC" w:rsidRDefault="001C63EC" w:rsidP="001C63EC">
      <w:pPr>
        <w:autoSpaceDE w:val="0"/>
        <w:autoSpaceDN w:val="0"/>
        <w:adjustRightInd w:val="0"/>
        <w:spacing w:after="0" w:line="240" w:lineRule="auto"/>
        <w:rPr>
          <w:rFonts w:ascii="StoneSansITCStd Medium" w:hAnsi="StoneSansITCStd Medium" w:cs="Calibri-Italic"/>
          <w:i/>
          <w:iCs/>
        </w:rPr>
      </w:pPr>
    </w:p>
    <w:p w:rsidR="001C63EC" w:rsidRDefault="001C63EC" w:rsidP="001C63EC">
      <w:pPr>
        <w:autoSpaceDE w:val="0"/>
        <w:autoSpaceDN w:val="0"/>
        <w:adjustRightInd w:val="0"/>
        <w:spacing w:after="0" w:line="240" w:lineRule="auto"/>
        <w:rPr>
          <w:rFonts w:ascii="StoneSansITCStd Medium" w:hAnsi="StoneSansITCStd Medium" w:cs="Calibri"/>
          <w:b/>
          <w:sz w:val="23"/>
          <w:szCs w:val="23"/>
        </w:rPr>
      </w:pPr>
      <w:r w:rsidRPr="001C63EC">
        <w:rPr>
          <w:rFonts w:ascii="StoneSansITCStd Medium" w:hAnsi="StoneSansITCStd Medium" w:cs="Calibri"/>
          <w:b/>
          <w:sz w:val="23"/>
          <w:szCs w:val="23"/>
        </w:rPr>
        <w:t>What Do We Know about Managed Care for Duals?</w:t>
      </w:r>
    </w:p>
    <w:p w:rsidR="001C63EC" w:rsidRPr="001C63EC" w:rsidRDefault="001C63EC" w:rsidP="001C63EC">
      <w:pPr>
        <w:autoSpaceDE w:val="0"/>
        <w:autoSpaceDN w:val="0"/>
        <w:adjustRightInd w:val="0"/>
        <w:spacing w:after="0" w:line="240" w:lineRule="auto"/>
        <w:rPr>
          <w:rFonts w:ascii="StoneSansITCStd Medium" w:hAnsi="StoneSansITCStd Medium" w:cs="Calibri"/>
          <w:b/>
          <w:sz w:val="23"/>
          <w:szCs w:val="23"/>
        </w:rPr>
      </w:pPr>
    </w:p>
    <w:p w:rsidR="001C63EC" w:rsidRPr="001C63EC" w:rsidRDefault="001C63EC" w:rsidP="001C63EC">
      <w:pPr>
        <w:autoSpaceDE w:val="0"/>
        <w:autoSpaceDN w:val="0"/>
        <w:adjustRightInd w:val="0"/>
        <w:spacing w:after="0" w:line="240" w:lineRule="auto"/>
        <w:rPr>
          <w:rFonts w:ascii="StoneSansITCStd Medium" w:hAnsi="StoneSansITCStd Medium" w:cs="Calibri"/>
        </w:rPr>
      </w:pPr>
      <w:r w:rsidRPr="001C63EC">
        <w:rPr>
          <w:rFonts w:ascii="StoneSansITCStd Medium" w:hAnsi="StoneSansITCStd Medium" w:cs="Calibri"/>
        </w:rPr>
        <w:t>The data concerning managed care are limited and mixed. Most Medicaid managed care plans do not</w:t>
      </w:r>
      <w:r>
        <w:rPr>
          <w:rFonts w:ascii="StoneSansITCStd Medium" w:hAnsi="StoneSansITCStd Medium" w:cs="Calibri"/>
        </w:rPr>
        <w:t xml:space="preserve"> </w:t>
      </w:r>
      <w:r w:rsidRPr="001C63EC">
        <w:rPr>
          <w:rFonts w:ascii="StoneSansITCStd Medium" w:hAnsi="StoneSansITCStd Medium" w:cs="Calibri"/>
        </w:rPr>
        <w:t xml:space="preserve">cover </w:t>
      </w:r>
      <w:proofErr w:type="gramStart"/>
      <w:r w:rsidRPr="001C63EC">
        <w:rPr>
          <w:rFonts w:ascii="StoneSansITCStd Medium" w:hAnsi="StoneSansITCStd Medium" w:cs="Calibri"/>
        </w:rPr>
        <w:t>long term</w:t>
      </w:r>
      <w:proofErr w:type="gramEnd"/>
      <w:r w:rsidRPr="001C63EC">
        <w:rPr>
          <w:rFonts w:ascii="StoneSansITCStd Medium" w:hAnsi="StoneSansITCStd Medium" w:cs="Calibri"/>
        </w:rPr>
        <w:t xml:space="preserve"> services and supports for individuals who have I/DD. Some Medicaid managed care</w:t>
      </w:r>
      <w:r>
        <w:rPr>
          <w:rFonts w:ascii="StoneSansITCStd Medium" w:hAnsi="StoneSansITCStd Medium" w:cs="Calibri"/>
        </w:rPr>
        <w:t xml:space="preserve"> </w:t>
      </w:r>
      <w:r w:rsidRPr="001C63EC">
        <w:rPr>
          <w:rFonts w:ascii="StoneSansITCStd Medium" w:hAnsi="StoneSansITCStd Medium" w:cs="Calibri"/>
        </w:rPr>
        <w:t>plans actually have cost more than current fee</w:t>
      </w:r>
      <w:r w:rsidRPr="001C63EC">
        <w:rPr>
          <w:rFonts w:ascii="Cambria Math" w:hAnsi="Cambria Math" w:cs="Cambria Math"/>
        </w:rPr>
        <w:t>‐</w:t>
      </w:r>
      <w:r w:rsidRPr="001C63EC">
        <w:rPr>
          <w:rFonts w:ascii="StoneSansITCStd Medium" w:hAnsi="StoneSansITCStd Medium" w:cs="Calibri"/>
        </w:rPr>
        <w:t>for</w:t>
      </w:r>
      <w:r w:rsidRPr="001C63EC">
        <w:rPr>
          <w:rFonts w:ascii="Cambria Math" w:hAnsi="Cambria Math" w:cs="Cambria Math"/>
        </w:rPr>
        <w:t>‐</w:t>
      </w:r>
      <w:r w:rsidRPr="001C63EC">
        <w:rPr>
          <w:rFonts w:ascii="StoneSansITCStd Medium" w:hAnsi="StoneSansITCStd Medium" w:cs="Calibri"/>
        </w:rPr>
        <w:t>service Medicaid. Managed care plans in Medicare have historically cost more, not less, than the fee</w:t>
      </w:r>
      <w:r w:rsidRPr="001C63EC">
        <w:rPr>
          <w:rFonts w:ascii="Cambria Math" w:hAnsi="Cambria Math" w:cs="Cambria Math"/>
        </w:rPr>
        <w:t>‐</w:t>
      </w:r>
      <w:r w:rsidRPr="001C63EC">
        <w:rPr>
          <w:rFonts w:ascii="StoneSansITCStd Medium" w:hAnsi="StoneSansITCStd Medium" w:cs="Calibri"/>
        </w:rPr>
        <w:t>for</w:t>
      </w:r>
      <w:r w:rsidRPr="001C63EC">
        <w:rPr>
          <w:rFonts w:ascii="Cambria Math" w:hAnsi="Cambria Math" w:cs="Cambria Math"/>
        </w:rPr>
        <w:t>‐</w:t>
      </w:r>
      <w:r w:rsidRPr="001C63EC">
        <w:rPr>
          <w:rFonts w:ascii="StoneSansITCStd Medium" w:hAnsi="StoneSansITCStd Medium" w:cs="Calibri"/>
        </w:rPr>
        <w:t>service system. Medicare special needs plans (SNPs) only cover certain categories of recipients and few coordinate with Medicaid. Many Medicare SNPs have not been able to demonstrate improved outcomes.</w:t>
      </w:r>
    </w:p>
    <w:p w:rsidR="001C63EC" w:rsidRPr="001C63EC" w:rsidRDefault="001C63EC" w:rsidP="001C63EC">
      <w:pPr>
        <w:autoSpaceDE w:val="0"/>
        <w:autoSpaceDN w:val="0"/>
        <w:adjustRightInd w:val="0"/>
        <w:spacing w:after="0" w:line="240" w:lineRule="auto"/>
        <w:rPr>
          <w:rFonts w:ascii="StoneSansITCStd Medium" w:hAnsi="StoneSansITCStd Medium" w:cs="Calibri"/>
        </w:rPr>
      </w:pPr>
    </w:p>
    <w:p w:rsidR="001C63EC" w:rsidRDefault="001C63EC" w:rsidP="001C63EC">
      <w:pPr>
        <w:autoSpaceDE w:val="0"/>
        <w:autoSpaceDN w:val="0"/>
        <w:adjustRightInd w:val="0"/>
        <w:spacing w:after="0" w:line="240" w:lineRule="auto"/>
        <w:rPr>
          <w:rFonts w:ascii="StoneSansITCStd Medium" w:hAnsi="StoneSansITCStd Medium" w:cs="Calibri"/>
          <w:b/>
          <w:sz w:val="23"/>
          <w:szCs w:val="23"/>
        </w:rPr>
      </w:pPr>
      <w:r w:rsidRPr="001C63EC">
        <w:rPr>
          <w:rFonts w:ascii="StoneSansITCStd Medium" w:hAnsi="StoneSansITCStd Medium" w:cs="Calibri"/>
          <w:b/>
          <w:sz w:val="23"/>
          <w:szCs w:val="23"/>
        </w:rPr>
        <w:t>Why Is The Arc Concerned about the Rush To Managed Care of Long Term Services and Supports (LTSS) for People with I/DD?</w:t>
      </w:r>
    </w:p>
    <w:p w:rsidR="001C63EC" w:rsidRPr="001C63EC" w:rsidRDefault="001C63EC" w:rsidP="001C63EC">
      <w:pPr>
        <w:autoSpaceDE w:val="0"/>
        <w:autoSpaceDN w:val="0"/>
        <w:adjustRightInd w:val="0"/>
        <w:spacing w:after="0" w:line="240" w:lineRule="auto"/>
        <w:rPr>
          <w:rFonts w:ascii="StoneSansITCStd Medium" w:hAnsi="StoneSansITCStd Medium" w:cs="Calibri"/>
          <w:b/>
          <w:sz w:val="23"/>
          <w:szCs w:val="23"/>
        </w:rPr>
      </w:pPr>
    </w:p>
    <w:p w:rsidR="001C63EC" w:rsidRDefault="001C63EC" w:rsidP="001C63EC">
      <w:pPr>
        <w:autoSpaceDE w:val="0"/>
        <w:autoSpaceDN w:val="0"/>
        <w:adjustRightInd w:val="0"/>
        <w:spacing w:after="0" w:line="240" w:lineRule="auto"/>
        <w:rPr>
          <w:rFonts w:ascii="StoneSansITCStd Medium" w:hAnsi="StoneSansITCStd Medium" w:cs="Calibri"/>
        </w:rPr>
      </w:pPr>
      <w:r w:rsidRPr="001C63EC">
        <w:rPr>
          <w:rFonts w:ascii="StoneSansITCStd Medium" w:hAnsi="StoneSansITCStd Medium" w:cs="Calibri"/>
        </w:rPr>
        <w:t>Managed care organizations have little to no experience working with individuals with I/DD.  Typically, managed care has not included LTSS. There is little evidence that managed care will improve quality for people with I/DD receiving LTSS and at the same time save money. Historically, people with intellectual and developmental disabilities have been excluded from managed care programs. In part this has occurred because:</w:t>
      </w:r>
    </w:p>
    <w:p w:rsidR="001C63EC" w:rsidRPr="001C63EC" w:rsidRDefault="001C63EC" w:rsidP="001C63EC">
      <w:pPr>
        <w:autoSpaceDE w:val="0"/>
        <w:autoSpaceDN w:val="0"/>
        <w:adjustRightInd w:val="0"/>
        <w:spacing w:after="0" w:line="240" w:lineRule="auto"/>
        <w:rPr>
          <w:rFonts w:ascii="StoneSansITCStd Medium" w:hAnsi="StoneSansITCStd Medium" w:cs="Calibri"/>
        </w:rPr>
      </w:pPr>
    </w:p>
    <w:p w:rsidR="001C63EC" w:rsidRDefault="001C63EC" w:rsidP="001C63EC">
      <w:pPr>
        <w:autoSpaceDE w:val="0"/>
        <w:autoSpaceDN w:val="0"/>
        <w:adjustRightInd w:val="0"/>
        <w:spacing w:after="0" w:line="240" w:lineRule="auto"/>
        <w:rPr>
          <w:rFonts w:ascii="StoneSansITCStd Medium" w:hAnsi="StoneSansITCStd Medium" w:cs="Calibri"/>
        </w:rPr>
      </w:pPr>
      <w:r w:rsidRPr="001C63EC">
        <w:rPr>
          <w:rFonts w:ascii="StoneSansITCStd Medium" w:hAnsi="StoneSansITCStd Medium" w:cs="Calibri"/>
        </w:rPr>
        <w:t xml:space="preserve">_ </w:t>
      </w:r>
      <w:r w:rsidRPr="001C63EC">
        <w:rPr>
          <w:rFonts w:ascii="StoneSansITCStd Medium" w:hAnsi="StoneSansITCStd Medium" w:cs="Calibri-Bold"/>
          <w:b/>
          <w:bCs/>
        </w:rPr>
        <w:t>The LTSS system for people with I/DD already is to some extent a “managed” service system</w:t>
      </w:r>
      <w:r w:rsidRPr="001C63EC">
        <w:rPr>
          <w:rFonts w:ascii="StoneSansITCStd Medium" w:hAnsi="StoneSansITCStd Medium" w:cs="Calibri"/>
        </w:rPr>
        <w:t>. States designed their developmental disabilities (DD) service systems to include individual care plans and service coordinators who are responsible for monitoring their clients’ individual plans. States have worked hard over many years to build a system that provides more community based alternatives to costly institutional care for people with I/DD.</w:t>
      </w:r>
    </w:p>
    <w:p w:rsidR="001C63EC" w:rsidRPr="001C63EC" w:rsidRDefault="001C63EC" w:rsidP="001C63EC">
      <w:pPr>
        <w:autoSpaceDE w:val="0"/>
        <w:autoSpaceDN w:val="0"/>
        <w:adjustRightInd w:val="0"/>
        <w:spacing w:after="0" w:line="240" w:lineRule="auto"/>
        <w:rPr>
          <w:rFonts w:ascii="StoneSansITCStd Medium" w:hAnsi="StoneSansITCStd Medium" w:cs="Calibri"/>
        </w:rPr>
      </w:pPr>
    </w:p>
    <w:p w:rsidR="001C63EC" w:rsidRDefault="001C63EC" w:rsidP="001C63EC">
      <w:pPr>
        <w:autoSpaceDE w:val="0"/>
        <w:autoSpaceDN w:val="0"/>
        <w:adjustRightInd w:val="0"/>
        <w:spacing w:after="0" w:line="240" w:lineRule="auto"/>
        <w:rPr>
          <w:rFonts w:ascii="StoneSansITCStd Medium" w:hAnsi="StoneSansITCStd Medium" w:cs="Calibri"/>
        </w:rPr>
      </w:pPr>
      <w:r w:rsidRPr="001C63EC">
        <w:rPr>
          <w:rFonts w:ascii="StoneSansITCStd Medium" w:hAnsi="StoneSansITCStd Medium" w:cs="Calibri"/>
        </w:rPr>
        <w:t xml:space="preserve">_ </w:t>
      </w:r>
      <w:r w:rsidRPr="001C63EC">
        <w:rPr>
          <w:rFonts w:ascii="StoneSansITCStd Medium" w:hAnsi="StoneSansITCStd Medium" w:cs="Calibri-Bold"/>
          <w:b/>
          <w:bCs/>
        </w:rPr>
        <w:t xml:space="preserve">Managed Care Organizations (MCOs) follow a “medical model” and have very limited knowledge and experience with long term services and supports for people with I/DD. </w:t>
      </w:r>
      <w:r w:rsidRPr="001C63EC">
        <w:rPr>
          <w:rFonts w:ascii="StoneSansITCStd Medium" w:hAnsi="StoneSansITCStd Medium" w:cs="Calibri"/>
        </w:rPr>
        <w:t>The medical and acute care health systems have not had great success in serving the I/DD community (availability of specialists, physical accessibility, ability to work with individuals who have I/DD). MCOs have little experience with or understanding of the long term services and supports needs of people with I/DD that include social, vocational, and independent living needs.</w:t>
      </w:r>
    </w:p>
    <w:p w:rsidR="001C63EC" w:rsidRPr="001C63EC" w:rsidRDefault="001C63EC" w:rsidP="001C63EC">
      <w:pPr>
        <w:autoSpaceDE w:val="0"/>
        <w:autoSpaceDN w:val="0"/>
        <w:adjustRightInd w:val="0"/>
        <w:spacing w:after="0" w:line="240" w:lineRule="auto"/>
        <w:rPr>
          <w:rFonts w:ascii="StoneSansITCStd Medium" w:hAnsi="StoneSansITCStd Medium" w:cs="Calibri"/>
        </w:rPr>
      </w:pPr>
    </w:p>
    <w:p w:rsidR="001C63EC" w:rsidRPr="001C63EC" w:rsidRDefault="001C63EC" w:rsidP="001C63EC">
      <w:pPr>
        <w:autoSpaceDE w:val="0"/>
        <w:autoSpaceDN w:val="0"/>
        <w:adjustRightInd w:val="0"/>
        <w:spacing w:after="0" w:line="240" w:lineRule="auto"/>
        <w:rPr>
          <w:rFonts w:ascii="StoneSansITCStd Medium" w:hAnsi="StoneSansITCStd Medium"/>
        </w:rPr>
      </w:pPr>
      <w:r w:rsidRPr="001C63EC">
        <w:rPr>
          <w:rFonts w:ascii="StoneSansITCStd Medium" w:hAnsi="StoneSansITCStd Medium" w:cs="Calibri"/>
          <w:sz w:val="20"/>
          <w:szCs w:val="20"/>
        </w:rPr>
        <w:t xml:space="preserve">_ </w:t>
      </w:r>
      <w:proofErr w:type="gramStart"/>
      <w:r w:rsidRPr="001C63EC">
        <w:rPr>
          <w:rFonts w:ascii="StoneSansITCStd Medium" w:hAnsi="StoneSansITCStd Medium" w:cs="Calibri-Bold"/>
          <w:b/>
          <w:bCs/>
        </w:rPr>
        <w:t>A</w:t>
      </w:r>
      <w:proofErr w:type="gramEnd"/>
      <w:r w:rsidRPr="001C63EC">
        <w:rPr>
          <w:rFonts w:ascii="StoneSansITCStd Medium" w:hAnsi="StoneSansITCStd Medium" w:cs="Calibri-Bold"/>
          <w:b/>
          <w:bCs/>
        </w:rPr>
        <w:t xml:space="preserve"> key issue and the largest cost driver for people with I/DD is their long term services and supports needs which usually last for a lifetime. </w:t>
      </w:r>
      <w:r w:rsidRPr="001C63EC">
        <w:rPr>
          <w:rFonts w:ascii="StoneSansITCStd Medium" w:hAnsi="StoneSansITCStd Medium" w:cs="Calibri"/>
        </w:rPr>
        <w:t>Unlike the older duals population, the bulk of costs for people with I/DD is not repeat hospitalizations, over</w:t>
      </w:r>
      <w:r w:rsidRPr="001C63EC">
        <w:rPr>
          <w:rFonts w:ascii="Cambria Math" w:hAnsi="Cambria Math" w:cs="Cambria Math"/>
        </w:rPr>
        <w:t>‐</w:t>
      </w:r>
      <w:r w:rsidRPr="001C63EC">
        <w:rPr>
          <w:rFonts w:ascii="StoneSansITCStd Medium" w:hAnsi="StoneSansITCStd Medium" w:cs="Calibri"/>
        </w:rPr>
        <w:t>utilization of emergency rooms, or nursing home care.  Their primary needs revolve around supports needed to participate fully in their communities over many years or decades, and there is an infrastructure in place in the states to provide those services and supports to people with I/DD (although some states have met this challenge far better than others).</w:t>
      </w:r>
    </w:p>
    <w:p w:rsidR="001C63EC" w:rsidRDefault="001C63EC" w:rsidP="001C63EC"/>
    <w:p w:rsidR="00AB36F0" w:rsidRDefault="002D6CE0"/>
    <w:sectPr w:rsidR="00AB36F0" w:rsidSect="00DD6A8B">
      <w:headerReference w:type="even" r:id="rId7"/>
      <w:headerReference w:type="default" r:id="rId8"/>
      <w:headerReference w:type="first" r:id="rId9"/>
      <w:pgSz w:w="12240" w:h="15840"/>
      <w:pgMar w:top="2880" w:right="1440" w:bottom="1440"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6CE0">
      <w:pPr>
        <w:spacing w:after="0" w:line="240" w:lineRule="auto"/>
      </w:pPr>
      <w:r>
        <w:separator/>
      </w:r>
    </w:p>
  </w:endnote>
  <w:endnote w:type="continuationSeparator" w:id="0">
    <w:p w:rsidR="00000000" w:rsidRDefault="002D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toneSansITCStd Medium">
    <w:altName w:val="Times New Roman"/>
    <w:panose1 w:val="00000000000000000000"/>
    <w:charset w:val="00"/>
    <w:family w:val="modern"/>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6CE0">
      <w:pPr>
        <w:spacing w:after="0" w:line="240" w:lineRule="auto"/>
      </w:pPr>
      <w:r>
        <w:separator/>
      </w:r>
    </w:p>
  </w:footnote>
  <w:footnote w:type="continuationSeparator" w:id="0">
    <w:p w:rsidR="00000000" w:rsidRDefault="002D6C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14BA" w:rsidRDefault="002D6C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278186" o:spid="_x0000_s1026" type="#_x0000_t75" style="position:absolute;margin-left:0;margin-top:0;width:579.6pt;height:638.4pt;z-index:-251658752;mso-position-horizontal:center;mso-position-horizontal-relative:margin;mso-position-vertical:center;mso-position-vertical-relative:margin" o:allowincell="f">
          <v:imagedata r:id="rId1" o:title="Arc_Brush4_Blue_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81BB3" w:rsidRDefault="00863738">
    <w:pPr>
      <w:pStyle w:val="Header"/>
    </w:pPr>
    <w:r>
      <w:rPr>
        <w:noProof/>
      </w:rPr>
      <w:drawing>
        <wp:anchor distT="0" distB="0" distL="114300" distR="114300" simplePos="0" relativeHeight="251656704" behindDoc="1" locked="0" layoutInCell="1" allowOverlap="1" wp14:anchorId="14DF4166" wp14:editId="53DC9628">
          <wp:simplePos x="0" y="0"/>
          <wp:positionH relativeFrom="column">
            <wp:posOffset>4610100</wp:posOffset>
          </wp:positionH>
          <wp:positionV relativeFrom="paragraph">
            <wp:posOffset>76200</wp:posOffset>
          </wp:positionV>
          <wp:extent cx="1428750" cy="958215"/>
          <wp:effectExtent l="0" t="0" r="0" b="0"/>
          <wp:wrapTight wrapText="bothSides">
            <wp:wrapPolygon edited="0">
              <wp:start x="7488" y="0"/>
              <wp:lineTo x="0" y="1288"/>
              <wp:lineTo x="0" y="21042"/>
              <wp:lineTo x="20736" y="21042"/>
              <wp:lineTo x="21312" y="20612"/>
              <wp:lineTo x="21312" y="0"/>
              <wp:lineTo x="9504" y="0"/>
              <wp:lineTo x="748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line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428750" cy="958215"/>
                  </a:xfrm>
                  <a:prstGeom prst="rect">
                    <a:avLst/>
                  </a:prstGeom>
                </pic:spPr>
              </pic:pic>
            </a:graphicData>
          </a:graphic>
          <wp14:sizeRelH relativeFrom="page">
            <wp14:pctWidth>0</wp14:pctWidth>
          </wp14:sizeRelH>
          <wp14:sizeRelV relativeFrom="page">
            <wp14:pctHeight>0</wp14:pctHeight>
          </wp14:sizeRelV>
        </wp:anchor>
      </w:drawing>
    </w:r>
    <w:r w:rsidR="002D6C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278187" o:spid="_x0000_s1027" type="#_x0000_t75" style="position:absolute;margin-left:0;margin-top:0;width:579.6pt;height:638.4pt;z-index:-251657728;mso-position-horizontal:center;mso-position-horizontal-relative:margin;mso-position-vertical:center;mso-position-vertical-relative:margin" o:allowincell="f">
          <v:imagedata r:id="rId2" o:title="Arc_Brush4_Blue_PNG" gain="19661f" blacklevel="22938f"/>
          <w10:wrap anchorx="margin" anchory="margin"/>
        </v:shape>
      </w:pict>
    </w:r>
    <w:r>
      <w:rPr>
        <w:noProof/>
      </w:rPr>
      <w:drawing>
        <wp:anchor distT="0" distB="0" distL="114300" distR="114300" simplePos="0" relativeHeight="251655680" behindDoc="0" locked="0" layoutInCell="1" allowOverlap="1" wp14:anchorId="50796DE6" wp14:editId="5D79E393">
          <wp:simplePos x="0" y="0"/>
          <wp:positionH relativeFrom="column">
            <wp:posOffset>-304800</wp:posOffset>
          </wp:positionH>
          <wp:positionV relativeFrom="paragraph">
            <wp:posOffset>-177800</wp:posOffset>
          </wp:positionV>
          <wp:extent cx="2352675" cy="1405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Logo_Color_Pos_PN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52675" cy="1405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14BA" w:rsidRDefault="002D6C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278185" o:spid="_x0000_s1025" type="#_x0000_t75" style="position:absolute;margin-left:0;margin-top:0;width:579.6pt;height:638.4pt;z-index:-251656704;mso-position-horizontal:center;mso-position-horizontal-relative:margin;mso-position-vertical:center;mso-position-vertical-relative:margin" o:allowincell="f">
          <v:imagedata r:id="rId1" o:title="Arc_Brush4_Blue_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EC"/>
    <w:rsid w:val="001C63EC"/>
    <w:rsid w:val="002D6CE0"/>
    <w:rsid w:val="00863738"/>
    <w:rsid w:val="00B54121"/>
    <w:rsid w:val="00FD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3EC"/>
  </w:style>
  <w:style w:type="paragraph" w:styleId="NoSpacing">
    <w:name w:val="No Spacing"/>
    <w:uiPriority w:val="1"/>
    <w:qFormat/>
    <w:rsid w:val="001C63E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3EC"/>
  </w:style>
  <w:style w:type="paragraph" w:styleId="NoSpacing">
    <w:name w:val="No Spacing"/>
    <w:uiPriority w:val="1"/>
    <w:qFormat/>
    <w:rsid w:val="001C6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4615</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Bossi</dc:creator>
  <cp:lastModifiedBy>Kevin Wenzel</cp:lastModifiedBy>
  <cp:revision>2</cp:revision>
  <dcterms:created xsi:type="dcterms:W3CDTF">2013-02-01T20:11:00Z</dcterms:created>
  <dcterms:modified xsi:type="dcterms:W3CDTF">2013-02-01T20:11:00Z</dcterms:modified>
</cp:coreProperties>
</file>