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C47" w:rsidRDefault="00221AB2" w:rsidP="005F7C47">
      <w:pPr>
        <w:spacing w:line="240" w:lineRule="auto"/>
        <w:rPr>
          <w:rFonts w:ascii="Times New Roman" w:hAnsi="Times New Roman"/>
          <w:sz w:val="24"/>
        </w:rPr>
      </w:pPr>
      <w:r>
        <w:rPr>
          <w:rFonts w:ascii="Times New Roman" w:hAnsi="Times New Roman"/>
          <w:noProof/>
          <w:sz w:val="24"/>
        </w:rPr>
        <w:drawing>
          <wp:inline distT="0" distB="0" distL="0" distR="0">
            <wp:extent cx="1478943" cy="1137806"/>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Lockup_Color_Pos_JP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4062" cy="1141744"/>
                    </a:xfrm>
                    <a:prstGeom prst="rect">
                      <a:avLst/>
                    </a:prstGeom>
                  </pic:spPr>
                </pic:pic>
              </a:graphicData>
            </a:graphic>
          </wp:inline>
        </w:drawing>
      </w:r>
    </w:p>
    <w:p w:rsidR="0054297D" w:rsidRDefault="0054297D" w:rsidP="005F7C47">
      <w:pPr>
        <w:spacing w:line="240" w:lineRule="auto"/>
        <w:rPr>
          <w:rFonts w:ascii="Times New Roman" w:hAnsi="Times New Roman"/>
          <w:sz w:val="24"/>
        </w:rPr>
      </w:pPr>
    </w:p>
    <w:p w:rsidR="00BF6A6C" w:rsidRPr="00101FBE" w:rsidRDefault="00654E3D" w:rsidP="00CC1D24">
      <w:pPr>
        <w:spacing w:after="360" w:line="276" w:lineRule="auto"/>
        <w:jc w:val="center"/>
        <w:rPr>
          <w:rFonts w:asciiTheme="minorHAnsi" w:eastAsiaTheme="minorHAnsi" w:hAnsiTheme="minorHAnsi" w:cstheme="minorBidi"/>
          <w:b/>
          <w:sz w:val="36"/>
          <w:szCs w:val="36"/>
        </w:rPr>
      </w:pPr>
      <w:r w:rsidRPr="00101FBE">
        <w:rPr>
          <w:rFonts w:asciiTheme="minorHAnsi" w:eastAsiaTheme="minorHAnsi" w:hAnsiTheme="minorHAnsi" w:cstheme="minorBidi"/>
          <w:b/>
          <w:sz w:val="36"/>
          <w:szCs w:val="36"/>
        </w:rPr>
        <w:t xml:space="preserve">How </w:t>
      </w:r>
      <w:r w:rsidR="00BF6A6C" w:rsidRPr="00101FBE">
        <w:rPr>
          <w:rFonts w:asciiTheme="minorHAnsi" w:eastAsiaTheme="minorHAnsi" w:hAnsiTheme="minorHAnsi" w:cstheme="minorBidi"/>
          <w:b/>
          <w:sz w:val="36"/>
          <w:szCs w:val="36"/>
        </w:rPr>
        <w:t xml:space="preserve">the Affordable Care Act </w:t>
      </w:r>
      <w:r w:rsidR="001C00EB" w:rsidRPr="00101FBE">
        <w:rPr>
          <w:rFonts w:asciiTheme="minorHAnsi" w:eastAsiaTheme="minorHAnsi" w:hAnsiTheme="minorHAnsi" w:cstheme="minorBidi"/>
          <w:b/>
          <w:sz w:val="36"/>
          <w:szCs w:val="36"/>
        </w:rPr>
        <w:t>Helps</w:t>
      </w:r>
      <w:r w:rsidR="00BF6A6C" w:rsidRPr="00101FBE">
        <w:rPr>
          <w:rFonts w:asciiTheme="minorHAnsi" w:eastAsiaTheme="minorHAnsi" w:hAnsiTheme="minorHAnsi" w:cstheme="minorBidi"/>
          <w:b/>
          <w:sz w:val="36"/>
          <w:szCs w:val="36"/>
        </w:rPr>
        <w:t xml:space="preserve"> People with Disabilities</w:t>
      </w:r>
    </w:p>
    <w:p w:rsidR="00BF6A6C" w:rsidRPr="00101FBE" w:rsidRDefault="001C00EB" w:rsidP="00101FBE">
      <w:pPr>
        <w:shd w:val="clear" w:color="auto" w:fill="FABF8F" w:themeFill="accent6" w:themeFillTint="99"/>
        <w:spacing w:after="200" w:line="276" w:lineRule="auto"/>
        <w:rPr>
          <w:rFonts w:asciiTheme="minorHAnsi" w:eastAsiaTheme="minorHAnsi" w:hAnsiTheme="minorHAnsi" w:cstheme="minorBidi"/>
          <w:sz w:val="22"/>
          <w:szCs w:val="22"/>
        </w:rPr>
      </w:pPr>
      <w:r w:rsidRPr="00101FBE">
        <w:rPr>
          <w:rFonts w:asciiTheme="minorHAnsi" w:eastAsiaTheme="minorHAnsi" w:hAnsiTheme="minorHAnsi" w:cstheme="minorBidi"/>
          <w:i/>
          <w:sz w:val="28"/>
          <w:szCs w:val="28"/>
        </w:rPr>
        <w:t>Reforms</w:t>
      </w:r>
      <w:r w:rsidR="00BF6A6C" w:rsidRPr="00101FBE">
        <w:rPr>
          <w:rFonts w:asciiTheme="minorHAnsi" w:eastAsiaTheme="minorHAnsi" w:hAnsiTheme="minorHAnsi" w:cstheme="minorBidi"/>
          <w:i/>
          <w:sz w:val="28"/>
          <w:szCs w:val="28"/>
        </w:rPr>
        <w:t xml:space="preserve"> Health Insurance Practices </w:t>
      </w:r>
    </w:p>
    <w:p w:rsidR="00BF6A6C" w:rsidRPr="00BF6A6C" w:rsidRDefault="00BF6A6C" w:rsidP="00BF6A6C">
      <w:pPr>
        <w:numPr>
          <w:ilvl w:val="0"/>
          <w:numId w:val="13"/>
        </w:numPr>
        <w:shd w:val="clear" w:color="auto" w:fill="C6D9F1" w:themeFill="text2" w:themeFillTint="33"/>
        <w:spacing w:after="200" w:line="276" w:lineRule="auto"/>
        <w:ind w:left="360"/>
        <w:contextualSpacing/>
        <w:rPr>
          <w:rFonts w:asciiTheme="minorHAnsi" w:eastAsiaTheme="minorHAnsi" w:hAnsiTheme="minorHAnsi" w:cstheme="minorBidi"/>
          <w:sz w:val="22"/>
          <w:szCs w:val="22"/>
        </w:rPr>
        <w:sectPr w:rsidR="00BF6A6C" w:rsidRPr="00BF6A6C" w:rsidSect="003522F5">
          <w:footerReference w:type="default" r:id="rId11"/>
          <w:footerReference w:type="first" r:id="rId12"/>
          <w:type w:val="continuous"/>
          <w:pgSz w:w="12240" w:h="15840"/>
          <w:pgMar w:top="1440" w:right="1440" w:bottom="1440" w:left="1440" w:header="720" w:footer="720" w:gutter="0"/>
          <w:cols w:space="720"/>
          <w:titlePg/>
          <w:docGrid w:linePitch="360"/>
        </w:sectPr>
      </w:pPr>
    </w:p>
    <w:p w:rsidR="00BF6A6C" w:rsidRPr="00BF6A6C" w:rsidRDefault="00BF6A6C" w:rsidP="00BF6A6C">
      <w:pPr>
        <w:numPr>
          <w:ilvl w:val="0"/>
          <w:numId w:val="15"/>
        </w:numPr>
        <w:spacing w:after="200" w:line="276" w:lineRule="auto"/>
        <w:ind w:left="432"/>
        <w:contextualSpacing/>
        <w:rPr>
          <w:rFonts w:asciiTheme="minorHAnsi" w:eastAsiaTheme="minorHAnsi" w:hAnsiTheme="minorHAnsi" w:cstheme="minorBidi"/>
          <w:sz w:val="24"/>
        </w:rPr>
      </w:pPr>
      <w:r w:rsidRPr="00BF6A6C">
        <w:rPr>
          <w:rFonts w:asciiTheme="minorHAnsi" w:eastAsiaTheme="minorHAnsi" w:hAnsiTheme="minorHAnsi" w:cstheme="minorBidi"/>
          <w:sz w:val="24"/>
        </w:rPr>
        <w:lastRenderedPageBreak/>
        <w:t>Eliminates pre-existing condition exclusions</w:t>
      </w:r>
    </w:p>
    <w:p w:rsidR="00BF6A6C" w:rsidRPr="00BF6A6C" w:rsidRDefault="00BF6A6C" w:rsidP="00BF6A6C">
      <w:pPr>
        <w:numPr>
          <w:ilvl w:val="0"/>
          <w:numId w:val="15"/>
        </w:numPr>
        <w:spacing w:after="200" w:line="276" w:lineRule="auto"/>
        <w:ind w:left="432"/>
        <w:contextualSpacing/>
        <w:rPr>
          <w:rFonts w:asciiTheme="minorHAnsi" w:eastAsiaTheme="minorHAnsi" w:hAnsiTheme="minorHAnsi" w:cstheme="minorBidi"/>
          <w:sz w:val="24"/>
        </w:rPr>
      </w:pPr>
      <w:r w:rsidRPr="00BF6A6C">
        <w:rPr>
          <w:rFonts w:asciiTheme="minorHAnsi" w:eastAsiaTheme="minorHAnsi" w:hAnsiTheme="minorHAnsi" w:cstheme="minorBidi"/>
          <w:sz w:val="24"/>
        </w:rPr>
        <w:t>Bans annual and lifetime limits</w:t>
      </w:r>
    </w:p>
    <w:p w:rsidR="00BF6A6C" w:rsidRPr="00BF6A6C" w:rsidRDefault="0056022B" w:rsidP="00BF6A6C">
      <w:pPr>
        <w:numPr>
          <w:ilvl w:val="0"/>
          <w:numId w:val="15"/>
        </w:numPr>
        <w:spacing w:after="200" w:line="276" w:lineRule="auto"/>
        <w:ind w:left="432"/>
        <w:contextualSpacing/>
        <w:rPr>
          <w:rFonts w:asciiTheme="minorHAnsi" w:eastAsiaTheme="minorHAnsi" w:hAnsiTheme="minorHAnsi" w:cstheme="minorBidi"/>
          <w:sz w:val="24"/>
        </w:rPr>
      </w:pPr>
      <w:r>
        <w:rPr>
          <w:rFonts w:asciiTheme="minorHAnsi" w:eastAsiaTheme="minorHAnsi" w:hAnsiTheme="minorHAnsi" w:cstheme="minorBidi"/>
          <w:sz w:val="24"/>
        </w:rPr>
        <w:t>Ends insurance companies retroactively denying coverage</w:t>
      </w:r>
    </w:p>
    <w:p w:rsidR="0056022B" w:rsidRDefault="00BF6A6C" w:rsidP="00654E3D">
      <w:pPr>
        <w:numPr>
          <w:ilvl w:val="0"/>
          <w:numId w:val="15"/>
        </w:numPr>
        <w:spacing w:after="200" w:line="276" w:lineRule="auto"/>
        <w:ind w:left="432"/>
        <w:contextualSpacing/>
        <w:rPr>
          <w:rFonts w:asciiTheme="minorHAnsi" w:eastAsiaTheme="minorHAnsi" w:hAnsiTheme="minorHAnsi" w:cstheme="minorBidi"/>
          <w:sz w:val="24"/>
        </w:rPr>
      </w:pPr>
      <w:r w:rsidRPr="00654E3D">
        <w:rPr>
          <w:rFonts w:asciiTheme="minorHAnsi" w:eastAsiaTheme="minorHAnsi" w:hAnsiTheme="minorHAnsi" w:cstheme="minorBidi"/>
          <w:sz w:val="24"/>
        </w:rPr>
        <w:t xml:space="preserve">Improves </w:t>
      </w:r>
      <w:r w:rsidR="0056022B">
        <w:rPr>
          <w:rFonts w:asciiTheme="minorHAnsi" w:eastAsiaTheme="minorHAnsi" w:hAnsiTheme="minorHAnsi" w:cstheme="minorBidi"/>
          <w:sz w:val="24"/>
        </w:rPr>
        <w:t xml:space="preserve">the </w:t>
      </w:r>
      <w:r w:rsidRPr="00654E3D">
        <w:rPr>
          <w:rFonts w:asciiTheme="minorHAnsi" w:eastAsiaTheme="minorHAnsi" w:hAnsiTheme="minorHAnsi" w:cstheme="minorBidi"/>
          <w:sz w:val="24"/>
        </w:rPr>
        <w:t xml:space="preserve">appeals process </w:t>
      </w:r>
      <w:r w:rsidR="0056022B">
        <w:rPr>
          <w:rFonts w:asciiTheme="minorHAnsi" w:eastAsiaTheme="minorHAnsi" w:hAnsiTheme="minorHAnsi" w:cstheme="minorBidi"/>
          <w:sz w:val="24"/>
        </w:rPr>
        <w:t xml:space="preserve">when a person is denied coverage of </w:t>
      </w:r>
      <w:r w:rsidR="00EA099D">
        <w:rPr>
          <w:rFonts w:asciiTheme="minorHAnsi" w:eastAsiaTheme="minorHAnsi" w:hAnsiTheme="minorHAnsi" w:cstheme="minorBidi"/>
          <w:sz w:val="24"/>
        </w:rPr>
        <w:t xml:space="preserve">a </w:t>
      </w:r>
      <w:r w:rsidR="0056022B">
        <w:rPr>
          <w:rFonts w:asciiTheme="minorHAnsi" w:eastAsiaTheme="minorHAnsi" w:hAnsiTheme="minorHAnsi" w:cstheme="minorBidi"/>
          <w:sz w:val="24"/>
        </w:rPr>
        <w:t>treatment or service</w:t>
      </w:r>
    </w:p>
    <w:p w:rsidR="00BF6A6C" w:rsidRPr="00654E3D" w:rsidRDefault="00BF6A6C" w:rsidP="00AB0CA8">
      <w:pPr>
        <w:numPr>
          <w:ilvl w:val="0"/>
          <w:numId w:val="15"/>
        </w:numPr>
        <w:spacing w:after="120" w:line="276" w:lineRule="auto"/>
        <w:ind w:left="432"/>
        <w:contextualSpacing/>
        <w:rPr>
          <w:rFonts w:asciiTheme="minorHAnsi" w:eastAsiaTheme="minorHAnsi" w:hAnsiTheme="minorHAnsi" w:cstheme="minorBidi"/>
          <w:sz w:val="24"/>
        </w:rPr>
      </w:pPr>
      <w:r w:rsidRPr="00654E3D">
        <w:rPr>
          <w:rFonts w:asciiTheme="minorHAnsi" w:eastAsiaTheme="minorHAnsi" w:hAnsiTheme="minorHAnsi" w:cstheme="minorBidi"/>
          <w:sz w:val="24"/>
        </w:rPr>
        <w:t xml:space="preserve">Requires that </w:t>
      </w:r>
      <w:r w:rsidR="00654E3D">
        <w:rPr>
          <w:rFonts w:asciiTheme="minorHAnsi" w:eastAsiaTheme="minorHAnsi" w:hAnsiTheme="minorHAnsi" w:cstheme="minorBidi"/>
          <w:sz w:val="24"/>
        </w:rPr>
        <w:t xml:space="preserve">at least </w:t>
      </w:r>
      <w:r w:rsidRPr="00654E3D">
        <w:rPr>
          <w:rFonts w:asciiTheme="minorHAnsi" w:eastAsiaTheme="minorHAnsi" w:hAnsiTheme="minorHAnsi" w:cstheme="minorBidi"/>
          <w:sz w:val="24"/>
        </w:rPr>
        <w:t>80% of health insurance premium dollars are paying for health care</w:t>
      </w:r>
    </w:p>
    <w:p w:rsidR="00BF6A6C" w:rsidRPr="00BF6A6C" w:rsidRDefault="009A2024" w:rsidP="00BF6A6C">
      <w:pPr>
        <w:numPr>
          <w:ilvl w:val="0"/>
          <w:numId w:val="15"/>
        </w:numPr>
        <w:spacing w:after="200" w:line="276" w:lineRule="auto"/>
        <w:ind w:left="432"/>
        <w:contextualSpacing/>
        <w:rPr>
          <w:rFonts w:asciiTheme="minorHAnsi" w:eastAsiaTheme="minorHAnsi" w:hAnsiTheme="minorHAnsi" w:cstheme="minorBidi"/>
          <w:sz w:val="24"/>
        </w:rPr>
      </w:pPr>
      <w:r>
        <w:rPr>
          <w:rFonts w:asciiTheme="minorHAnsi" w:eastAsiaTheme="minorHAnsi" w:hAnsiTheme="minorHAnsi" w:cstheme="minorBidi"/>
          <w:sz w:val="24"/>
        </w:rPr>
        <w:lastRenderedPageBreak/>
        <w:t xml:space="preserve">Helps states to limit </w:t>
      </w:r>
      <w:r w:rsidR="00BF6A6C" w:rsidRPr="00BF6A6C">
        <w:rPr>
          <w:rFonts w:asciiTheme="minorHAnsi" w:eastAsiaTheme="minorHAnsi" w:hAnsiTheme="minorHAnsi" w:cstheme="minorBidi"/>
          <w:sz w:val="24"/>
        </w:rPr>
        <w:t>unfair increases in insurance rates</w:t>
      </w:r>
    </w:p>
    <w:p w:rsidR="00BF6A6C" w:rsidRPr="00BF6A6C" w:rsidRDefault="00BF6A6C" w:rsidP="00BF6A6C">
      <w:pPr>
        <w:numPr>
          <w:ilvl w:val="0"/>
          <w:numId w:val="15"/>
        </w:numPr>
        <w:spacing w:after="200" w:line="276" w:lineRule="auto"/>
        <w:ind w:left="432"/>
        <w:contextualSpacing/>
        <w:rPr>
          <w:rFonts w:asciiTheme="minorHAnsi" w:eastAsiaTheme="minorHAnsi" w:hAnsiTheme="minorHAnsi" w:cstheme="minorBidi"/>
          <w:sz w:val="24"/>
        </w:rPr>
      </w:pPr>
      <w:r w:rsidRPr="00BF6A6C">
        <w:rPr>
          <w:rFonts w:asciiTheme="minorHAnsi" w:eastAsiaTheme="minorHAnsi" w:hAnsiTheme="minorHAnsi" w:cstheme="minorBidi"/>
          <w:sz w:val="24"/>
        </w:rPr>
        <w:t>Prohibits considering health status in calculating premiums (</w:t>
      </w:r>
      <w:r w:rsidR="00E3393C">
        <w:rPr>
          <w:rFonts w:asciiTheme="minorHAnsi" w:eastAsiaTheme="minorHAnsi" w:hAnsiTheme="minorHAnsi" w:cstheme="minorBidi"/>
          <w:sz w:val="24"/>
        </w:rPr>
        <w:t xml:space="preserve">starting in </w:t>
      </w:r>
      <w:r w:rsidRPr="00BF6A6C">
        <w:rPr>
          <w:rFonts w:asciiTheme="minorHAnsi" w:eastAsiaTheme="minorHAnsi" w:hAnsiTheme="minorHAnsi" w:cstheme="minorBidi"/>
          <w:sz w:val="24"/>
        </w:rPr>
        <w:t>2014)</w:t>
      </w:r>
    </w:p>
    <w:p w:rsidR="00BF6A6C" w:rsidRPr="00BF6A6C" w:rsidRDefault="00BF6A6C" w:rsidP="00BF6A6C">
      <w:pPr>
        <w:numPr>
          <w:ilvl w:val="0"/>
          <w:numId w:val="15"/>
        </w:numPr>
        <w:spacing w:after="200" w:line="276" w:lineRule="auto"/>
        <w:ind w:left="432"/>
        <w:contextualSpacing/>
        <w:rPr>
          <w:rFonts w:asciiTheme="minorHAnsi" w:eastAsiaTheme="minorHAnsi" w:hAnsiTheme="minorHAnsi" w:cstheme="minorBidi"/>
          <w:sz w:val="24"/>
        </w:rPr>
      </w:pPr>
      <w:r w:rsidRPr="00BF6A6C">
        <w:rPr>
          <w:rFonts w:asciiTheme="minorHAnsi" w:eastAsiaTheme="minorHAnsi" w:hAnsiTheme="minorHAnsi" w:cstheme="minorBidi"/>
          <w:sz w:val="24"/>
        </w:rPr>
        <w:t>Requires guaranteed issue and renewals of insurance plans (</w:t>
      </w:r>
      <w:r w:rsidR="00E3393C">
        <w:rPr>
          <w:rFonts w:asciiTheme="minorHAnsi" w:eastAsiaTheme="minorHAnsi" w:hAnsiTheme="minorHAnsi" w:cstheme="minorBidi"/>
          <w:sz w:val="24"/>
        </w:rPr>
        <w:t xml:space="preserve">starting in </w:t>
      </w:r>
      <w:r w:rsidRPr="00BF6A6C">
        <w:rPr>
          <w:rFonts w:asciiTheme="minorHAnsi" w:eastAsiaTheme="minorHAnsi" w:hAnsiTheme="minorHAnsi" w:cstheme="minorBidi"/>
          <w:sz w:val="24"/>
        </w:rPr>
        <w:t>2014)</w:t>
      </w:r>
    </w:p>
    <w:p w:rsidR="00BF6A6C" w:rsidRPr="00BF6A6C" w:rsidRDefault="00BF6A6C" w:rsidP="00BF6A6C">
      <w:pPr>
        <w:numPr>
          <w:ilvl w:val="0"/>
          <w:numId w:val="15"/>
        </w:numPr>
        <w:spacing w:after="200" w:line="276" w:lineRule="auto"/>
        <w:ind w:left="432"/>
        <w:contextualSpacing/>
        <w:rPr>
          <w:rFonts w:asciiTheme="minorHAnsi" w:eastAsiaTheme="minorHAnsi" w:hAnsiTheme="minorHAnsi" w:cstheme="minorBidi"/>
          <w:sz w:val="24"/>
        </w:rPr>
      </w:pPr>
      <w:r w:rsidRPr="00BF6A6C">
        <w:rPr>
          <w:rFonts w:asciiTheme="minorHAnsi" w:eastAsiaTheme="minorHAnsi" w:hAnsiTheme="minorHAnsi" w:cstheme="minorBidi"/>
          <w:sz w:val="24"/>
        </w:rPr>
        <w:t>Prohibits discrimination based on health status (</w:t>
      </w:r>
      <w:r w:rsidR="00E3393C">
        <w:rPr>
          <w:rFonts w:asciiTheme="minorHAnsi" w:eastAsiaTheme="minorHAnsi" w:hAnsiTheme="minorHAnsi" w:cstheme="minorBidi"/>
          <w:sz w:val="24"/>
        </w:rPr>
        <w:t xml:space="preserve">starting in </w:t>
      </w:r>
      <w:r w:rsidRPr="00BF6A6C">
        <w:rPr>
          <w:rFonts w:asciiTheme="minorHAnsi" w:eastAsiaTheme="minorHAnsi" w:hAnsiTheme="minorHAnsi" w:cstheme="minorBidi"/>
          <w:sz w:val="24"/>
        </w:rPr>
        <w:t>2014)</w:t>
      </w:r>
    </w:p>
    <w:p w:rsidR="00BF6A6C" w:rsidRPr="00BF6A6C" w:rsidRDefault="00BF6A6C" w:rsidP="00BF6A6C">
      <w:pPr>
        <w:spacing w:after="200" w:line="276" w:lineRule="auto"/>
        <w:ind w:left="432"/>
        <w:contextualSpacing/>
        <w:rPr>
          <w:rFonts w:asciiTheme="minorHAnsi" w:eastAsiaTheme="minorHAnsi" w:hAnsiTheme="minorHAnsi" w:cstheme="minorBidi"/>
          <w:sz w:val="24"/>
        </w:rPr>
        <w:sectPr w:rsidR="00BF6A6C" w:rsidRPr="00BF6A6C" w:rsidSect="00BF6A6C">
          <w:type w:val="continuous"/>
          <w:pgSz w:w="12240" w:h="15840"/>
          <w:pgMar w:top="1440" w:right="1440" w:bottom="1440" w:left="1440" w:header="720" w:footer="720" w:gutter="0"/>
          <w:cols w:num="2" w:space="720"/>
          <w:docGrid w:linePitch="360"/>
        </w:sectPr>
      </w:pPr>
    </w:p>
    <w:p w:rsidR="00BF6A6C" w:rsidRDefault="00BF6A6C" w:rsidP="00BF6A6C">
      <w:pPr>
        <w:spacing w:after="120" w:line="240" w:lineRule="auto"/>
        <w:ind w:left="432"/>
        <w:rPr>
          <w:rFonts w:asciiTheme="minorHAnsi" w:eastAsia="MS Mincho" w:hAnsiTheme="minorHAnsi" w:cstheme="minorHAnsi"/>
          <w:bCs/>
          <w:sz w:val="22"/>
          <w:szCs w:val="22"/>
        </w:rPr>
      </w:pPr>
    </w:p>
    <w:p w:rsidR="00BF6A6C" w:rsidRPr="00101FBE" w:rsidRDefault="00BF6A6C" w:rsidP="00101FBE">
      <w:pPr>
        <w:shd w:val="clear" w:color="auto" w:fill="FABF8F" w:themeFill="accent6" w:themeFillTint="99"/>
        <w:spacing w:line="240" w:lineRule="auto"/>
        <w:rPr>
          <w:rFonts w:asciiTheme="minorHAnsi" w:eastAsia="MS Mincho" w:hAnsiTheme="minorHAnsi" w:cstheme="minorHAnsi"/>
          <w:bCs/>
          <w:i/>
          <w:sz w:val="28"/>
          <w:szCs w:val="28"/>
        </w:rPr>
      </w:pPr>
      <w:r w:rsidRPr="00101FBE">
        <w:rPr>
          <w:rFonts w:asciiTheme="minorHAnsi" w:eastAsia="MS Mincho" w:hAnsiTheme="minorHAnsi" w:cstheme="minorHAnsi"/>
          <w:bCs/>
          <w:i/>
          <w:sz w:val="28"/>
          <w:szCs w:val="28"/>
        </w:rPr>
        <w:t>Expand</w:t>
      </w:r>
      <w:r w:rsidR="005A3841" w:rsidRPr="00101FBE">
        <w:rPr>
          <w:rFonts w:asciiTheme="minorHAnsi" w:eastAsia="MS Mincho" w:hAnsiTheme="minorHAnsi" w:cstheme="minorHAnsi"/>
          <w:bCs/>
          <w:i/>
          <w:sz w:val="28"/>
          <w:szCs w:val="28"/>
        </w:rPr>
        <w:t xml:space="preserve">s and Improves </w:t>
      </w:r>
      <w:r w:rsidRPr="00101FBE">
        <w:rPr>
          <w:rFonts w:asciiTheme="minorHAnsi" w:eastAsia="MS Mincho" w:hAnsiTheme="minorHAnsi" w:cstheme="minorHAnsi"/>
          <w:bCs/>
          <w:i/>
          <w:sz w:val="28"/>
          <w:szCs w:val="28"/>
        </w:rPr>
        <w:t>Long Term Services</w:t>
      </w:r>
      <w:r w:rsidR="00252806" w:rsidRPr="00101FBE">
        <w:rPr>
          <w:rFonts w:asciiTheme="minorHAnsi" w:eastAsia="MS Mincho" w:hAnsiTheme="minorHAnsi" w:cstheme="minorHAnsi"/>
          <w:bCs/>
          <w:i/>
          <w:sz w:val="28"/>
          <w:szCs w:val="28"/>
        </w:rPr>
        <w:t xml:space="preserve"> &amp; Supports</w:t>
      </w:r>
      <w:r w:rsidRPr="00101FBE">
        <w:rPr>
          <w:rFonts w:asciiTheme="minorHAnsi" w:eastAsia="MS Mincho" w:hAnsiTheme="minorHAnsi" w:cstheme="minorHAnsi"/>
          <w:bCs/>
          <w:i/>
          <w:sz w:val="28"/>
          <w:szCs w:val="28"/>
        </w:rPr>
        <w:t xml:space="preserve"> </w:t>
      </w:r>
    </w:p>
    <w:p w:rsidR="00BF6A6C" w:rsidRPr="00BF6A6C" w:rsidRDefault="00BF6A6C" w:rsidP="00101FBE">
      <w:pPr>
        <w:numPr>
          <w:ilvl w:val="0"/>
          <w:numId w:val="17"/>
        </w:numPr>
        <w:spacing w:before="240" w:line="240" w:lineRule="auto"/>
        <w:ind w:left="432"/>
        <w:rPr>
          <w:rFonts w:asciiTheme="minorHAnsi" w:eastAsia="MS Mincho" w:hAnsiTheme="minorHAnsi" w:cstheme="minorHAnsi"/>
          <w:bCs/>
          <w:sz w:val="24"/>
        </w:rPr>
      </w:pPr>
      <w:r w:rsidRPr="00BF6A6C">
        <w:rPr>
          <w:rFonts w:asciiTheme="minorHAnsi" w:eastAsia="MS Mincho" w:hAnsiTheme="minorHAnsi" w:cstheme="minorHAnsi"/>
          <w:bCs/>
          <w:sz w:val="24"/>
        </w:rPr>
        <w:t xml:space="preserve">Establishes </w:t>
      </w:r>
      <w:hyperlink r:id="rId13" w:history="1">
        <w:r w:rsidRPr="0056022B">
          <w:rPr>
            <w:rFonts w:asciiTheme="minorHAnsi" w:eastAsia="MS Mincho" w:hAnsiTheme="minorHAnsi" w:cstheme="minorHAnsi"/>
            <w:bCs/>
            <w:sz w:val="24"/>
          </w:rPr>
          <w:t>the Community First Choice Option</w:t>
        </w:r>
      </w:hyperlink>
      <w:r w:rsidR="0056022B">
        <w:rPr>
          <w:rFonts w:asciiTheme="minorHAnsi" w:eastAsia="MS Mincho" w:hAnsiTheme="minorHAnsi" w:cstheme="minorHAnsi"/>
          <w:bCs/>
          <w:sz w:val="24"/>
        </w:rPr>
        <w:t xml:space="preserve"> </w:t>
      </w:r>
      <w:r w:rsidRPr="00BF6A6C">
        <w:rPr>
          <w:rFonts w:asciiTheme="minorHAnsi" w:eastAsia="MS Mincho" w:hAnsiTheme="minorHAnsi" w:cstheme="minorHAnsi"/>
          <w:bCs/>
          <w:sz w:val="24"/>
        </w:rPr>
        <w:t xml:space="preserve">for states to cover comprehensive community attendant services under the state’s </w:t>
      </w:r>
      <w:r w:rsidR="000B01E8">
        <w:rPr>
          <w:rFonts w:asciiTheme="minorHAnsi" w:eastAsia="MS Mincho" w:hAnsiTheme="minorHAnsi" w:cstheme="minorHAnsi"/>
          <w:bCs/>
          <w:sz w:val="24"/>
        </w:rPr>
        <w:t xml:space="preserve">Medicaid </w:t>
      </w:r>
      <w:r w:rsidR="00221AB2">
        <w:rPr>
          <w:rFonts w:asciiTheme="minorHAnsi" w:eastAsia="MS Mincho" w:hAnsiTheme="minorHAnsi" w:cstheme="minorHAnsi"/>
          <w:bCs/>
          <w:sz w:val="24"/>
        </w:rPr>
        <w:t>optional service plan</w:t>
      </w:r>
      <w:r w:rsidR="007C1203">
        <w:rPr>
          <w:rFonts w:asciiTheme="minorHAnsi" w:eastAsia="MS Mincho" w:hAnsiTheme="minorHAnsi" w:cstheme="minorHAnsi"/>
          <w:bCs/>
          <w:sz w:val="24"/>
        </w:rPr>
        <w:t xml:space="preserve"> and avoid more costly nursing home </w:t>
      </w:r>
      <w:r w:rsidR="003522F5">
        <w:rPr>
          <w:rFonts w:asciiTheme="minorHAnsi" w:eastAsia="MS Mincho" w:hAnsiTheme="minorHAnsi" w:cstheme="minorHAnsi"/>
          <w:bCs/>
          <w:sz w:val="24"/>
        </w:rPr>
        <w:t xml:space="preserve">and other institutional </w:t>
      </w:r>
      <w:r w:rsidR="007C1203">
        <w:rPr>
          <w:rFonts w:asciiTheme="minorHAnsi" w:eastAsia="MS Mincho" w:hAnsiTheme="minorHAnsi" w:cstheme="minorHAnsi"/>
          <w:bCs/>
          <w:sz w:val="24"/>
        </w:rPr>
        <w:t>care</w:t>
      </w:r>
    </w:p>
    <w:p w:rsidR="00BF6A6C" w:rsidRPr="00BF6A6C" w:rsidRDefault="00BF6A6C" w:rsidP="00101FBE">
      <w:pPr>
        <w:numPr>
          <w:ilvl w:val="0"/>
          <w:numId w:val="17"/>
        </w:numPr>
        <w:spacing w:before="240" w:line="240" w:lineRule="auto"/>
        <w:ind w:left="432"/>
        <w:rPr>
          <w:rFonts w:asciiTheme="minorHAnsi" w:eastAsia="MS Mincho" w:hAnsiTheme="minorHAnsi" w:cstheme="minorHAnsi"/>
          <w:bCs/>
          <w:sz w:val="24"/>
        </w:rPr>
      </w:pPr>
      <w:r w:rsidRPr="00BF6A6C">
        <w:rPr>
          <w:rFonts w:asciiTheme="minorHAnsi" w:eastAsia="MS Mincho" w:hAnsiTheme="minorHAnsi" w:cstheme="minorHAnsi"/>
          <w:bCs/>
          <w:sz w:val="24"/>
        </w:rPr>
        <w:t xml:space="preserve">Improves </w:t>
      </w:r>
      <w:r w:rsidR="00A10B2A">
        <w:rPr>
          <w:rFonts w:asciiTheme="minorHAnsi" w:eastAsia="MS Mincho" w:hAnsiTheme="minorHAnsi" w:cstheme="minorHAnsi"/>
          <w:bCs/>
          <w:sz w:val="24"/>
        </w:rPr>
        <w:t xml:space="preserve">the </w:t>
      </w:r>
      <w:r w:rsidRPr="00BF6A6C">
        <w:rPr>
          <w:rFonts w:asciiTheme="minorHAnsi" w:eastAsia="MS Mincho" w:hAnsiTheme="minorHAnsi" w:cstheme="minorHAnsi"/>
          <w:bCs/>
          <w:sz w:val="24"/>
        </w:rPr>
        <w:t xml:space="preserve">existing </w:t>
      </w:r>
      <w:r w:rsidR="00A10B2A">
        <w:rPr>
          <w:rFonts w:asciiTheme="minorHAnsi" w:eastAsia="MS Mincho" w:hAnsiTheme="minorHAnsi" w:cstheme="minorHAnsi"/>
          <w:bCs/>
          <w:sz w:val="24"/>
        </w:rPr>
        <w:t xml:space="preserve">Medicaid </w:t>
      </w:r>
      <w:r w:rsidRPr="00BF6A6C">
        <w:rPr>
          <w:rFonts w:asciiTheme="minorHAnsi" w:eastAsia="MS Mincho" w:hAnsiTheme="minorHAnsi" w:cstheme="minorHAnsi"/>
          <w:bCs/>
          <w:sz w:val="24"/>
        </w:rPr>
        <w:t>Section 1915(</w:t>
      </w:r>
      <w:proofErr w:type="spellStart"/>
      <w:r w:rsidRPr="00BF6A6C">
        <w:rPr>
          <w:rFonts w:asciiTheme="minorHAnsi" w:eastAsia="MS Mincho" w:hAnsiTheme="minorHAnsi" w:cstheme="minorHAnsi"/>
          <w:bCs/>
          <w:sz w:val="24"/>
        </w:rPr>
        <w:t>i</w:t>
      </w:r>
      <w:proofErr w:type="spellEnd"/>
      <w:r w:rsidRPr="00BF6A6C">
        <w:rPr>
          <w:rFonts w:asciiTheme="minorHAnsi" w:eastAsia="MS Mincho" w:hAnsiTheme="minorHAnsi" w:cstheme="minorHAnsi"/>
          <w:bCs/>
          <w:sz w:val="24"/>
        </w:rPr>
        <w:t>) option for home and community based services</w:t>
      </w:r>
      <w:r w:rsidR="00A10B2A">
        <w:rPr>
          <w:rFonts w:asciiTheme="minorHAnsi" w:eastAsia="MS Mincho" w:hAnsiTheme="minorHAnsi" w:cstheme="minorHAnsi"/>
          <w:bCs/>
          <w:sz w:val="24"/>
        </w:rPr>
        <w:t xml:space="preserve"> by </w:t>
      </w:r>
      <w:r w:rsidR="0056022B">
        <w:rPr>
          <w:rFonts w:asciiTheme="minorHAnsi" w:eastAsia="MS Mincho" w:hAnsiTheme="minorHAnsi" w:cstheme="minorHAnsi"/>
          <w:bCs/>
          <w:sz w:val="24"/>
        </w:rPr>
        <w:t>making it easier for individuals to qualify for services</w:t>
      </w:r>
      <w:r w:rsidR="007C1203">
        <w:rPr>
          <w:rFonts w:asciiTheme="minorHAnsi" w:eastAsia="MS Mincho" w:hAnsiTheme="minorHAnsi" w:cstheme="minorHAnsi"/>
          <w:bCs/>
          <w:sz w:val="24"/>
        </w:rPr>
        <w:t>,</w:t>
      </w:r>
      <w:r w:rsidR="0056022B">
        <w:rPr>
          <w:rFonts w:asciiTheme="minorHAnsi" w:eastAsia="MS Mincho" w:hAnsiTheme="minorHAnsi" w:cstheme="minorHAnsi"/>
          <w:bCs/>
          <w:sz w:val="24"/>
        </w:rPr>
        <w:t xml:space="preserve"> allow states </w:t>
      </w:r>
      <w:r w:rsidR="00221AB2">
        <w:rPr>
          <w:rFonts w:asciiTheme="minorHAnsi" w:eastAsia="MS Mincho" w:hAnsiTheme="minorHAnsi" w:cstheme="minorHAnsi"/>
          <w:bCs/>
          <w:sz w:val="24"/>
        </w:rPr>
        <w:t>to target specific populations</w:t>
      </w:r>
      <w:r w:rsidR="007C1203">
        <w:rPr>
          <w:rFonts w:asciiTheme="minorHAnsi" w:eastAsia="MS Mincho" w:hAnsiTheme="minorHAnsi" w:cstheme="minorHAnsi"/>
          <w:bCs/>
          <w:sz w:val="24"/>
        </w:rPr>
        <w:t>, and avoid more costly nursing home</w:t>
      </w:r>
      <w:r w:rsidR="003522F5">
        <w:rPr>
          <w:rFonts w:asciiTheme="minorHAnsi" w:eastAsia="MS Mincho" w:hAnsiTheme="minorHAnsi" w:cstheme="minorHAnsi"/>
          <w:bCs/>
          <w:sz w:val="24"/>
        </w:rPr>
        <w:t xml:space="preserve"> and other institutional</w:t>
      </w:r>
      <w:r w:rsidR="007C1203">
        <w:rPr>
          <w:rFonts w:asciiTheme="minorHAnsi" w:eastAsia="MS Mincho" w:hAnsiTheme="minorHAnsi" w:cstheme="minorHAnsi"/>
          <w:bCs/>
          <w:sz w:val="24"/>
        </w:rPr>
        <w:t xml:space="preserve"> care</w:t>
      </w:r>
    </w:p>
    <w:p w:rsidR="0056022B" w:rsidRDefault="00B920E6" w:rsidP="00101FBE">
      <w:pPr>
        <w:numPr>
          <w:ilvl w:val="0"/>
          <w:numId w:val="17"/>
        </w:numPr>
        <w:spacing w:before="240" w:line="240" w:lineRule="auto"/>
        <w:ind w:left="432"/>
        <w:rPr>
          <w:rFonts w:asciiTheme="minorHAnsi" w:eastAsia="MS Mincho" w:hAnsiTheme="minorHAnsi" w:cstheme="minorHAnsi"/>
          <w:bCs/>
          <w:sz w:val="24"/>
        </w:rPr>
      </w:pPr>
      <w:r w:rsidRPr="00B920E6">
        <w:rPr>
          <w:rFonts w:asciiTheme="minorHAnsi" w:eastAsia="MS Mincho" w:hAnsiTheme="minorHAnsi" w:cstheme="minorHAnsi"/>
          <w:bCs/>
          <w:sz w:val="24"/>
        </w:rPr>
        <w:t>Reduces Medicaid</w:t>
      </w:r>
      <w:r w:rsidRPr="00EA1B63">
        <w:rPr>
          <w:rFonts w:asciiTheme="minorHAnsi" w:eastAsia="MS Mincho" w:hAnsiTheme="minorHAnsi" w:cstheme="minorHAnsi"/>
          <w:bCs/>
          <w:sz w:val="24"/>
        </w:rPr>
        <w:t>’s institutional bias by c</w:t>
      </w:r>
      <w:r w:rsidR="001C00EB" w:rsidRPr="00EA1B63">
        <w:rPr>
          <w:rFonts w:asciiTheme="minorHAnsi" w:eastAsia="MS Mincho" w:hAnsiTheme="minorHAnsi" w:cstheme="minorHAnsi"/>
          <w:bCs/>
          <w:sz w:val="24"/>
        </w:rPr>
        <w:t>reat</w:t>
      </w:r>
      <w:r w:rsidRPr="00EA1B63">
        <w:rPr>
          <w:rFonts w:asciiTheme="minorHAnsi" w:eastAsia="MS Mincho" w:hAnsiTheme="minorHAnsi" w:cstheme="minorHAnsi"/>
          <w:bCs/>
          <w:sz w:val="24"/>
        </w:rPr>
        <w:t>ing</w:t>
      </w:r>
      <w:r w:rsidR="001C00EB" w:rsidRPr="00EA1B63">
        <w:rPr>
          <w:rFonts w:asciiTheme="minorHAnsi" w:eastAsia="MS Mincho" w:hAnsiTheme="minorHAnsi" w:cstheme="minorHAnsi"/>
          <w:bCs/>
          <w:sz w:val="24"/>
        </w:rPr>
        <w:t xml:space="preserve"> n</w:t>
      </w:r>
      <w:r w:rsidR="00BF6A6C" w:rsidRPr="00EA1B63">
        <w:rPr>
          <w:rFonts w:asciiTheme="minorHAnsi" w:eastAsia="MS Mincho" w:hAnsiTheme="minorHAnsi" w:cstheme="minorHAnsi"/>
          <w:bCs/>
          <w:sz w:val="24"/>
        </w:rPr>
        <w:t xml:space="preserve">ew </w:t>
      </w:r>
      <w:r w:rsidRPr="00EA1B63">
        <w:rPr>
          <w:rFonts w:asciiTheme="minorHAnsi" w:eastAsia="MS Mincho" w:hAnsiTheme="minorHAnsi" w:cstheme="minorHAnsi"/>
          <w:bCs/>
          <w:sz w:val="24"/>
        </w:rPr>
        <w:t xml:space="preserve">financial </w:t>
      </w:r>
      <w:r w:rsidR="00BF6A6C" w:rsidRPr="002C7317">
        <w:rPr>
          <w:rFonts w:asciiTheme="minorHAnsi" w:eastAsia="MS Mincho" w:hAnsiTheme="minorHAnsi" w:cstheme="minorHAnsi"/>
          <w:bCs/>
          <w:sz w:val="24"/>
        </w:rPr>
        <w:t xml:space="preserve">incentives </w:t>
      </w:r>
      <w:r w:rsidRPr="002C7317">
        <w:rPr>
          <w:rFonts w:asciiTheme="minorHAnsi" w:eastAsia="MS Mincho" w:hAnsiTheme="minorHAnsi" w:cstheme="minorHAnsi"/>
          <w:bCs/>
          <w:sz w:val="24"/>
        </w:rPr>
        <w:t xml:space="preserve">for states </w:t>
      </w:r>
      <w:r w:rsidR="00BF6A6C" w:rsidRPr="002C7317">
        <w:rPr>
          <w:rFonts w:asciiTheme="minorHAnsi" w:eastAsia="MS Mincho" w:hAnsiTheme="minorHAnsi" w:cstheme="minorHAnsi"/>
          <w:bCs/>
          <w:sz w:val="24"/>
        </w:rPr>
        <w:t>to</w:t>
      </w:r>
      <w:r w:rsidR="002C7317">
        <w:rPr>
          <w:rFonts w:asciiTheme="minorHAnsi" w:eastAsia="MS Mincho" w:hAnsiTheme="minorHAnsi" w:cstheme="minorHAnsi"/>
          <w:bCs/>
          <w:sz w:val="24"/>
        </w:rPr>
        <w:t xml:space="preserve"> rebalance</w:t>
      </w:r>
      <w:r w:rsidR="00D16219">
        <w:rPr>
          <w:rFonts w:asciiTheme="minorHAnsi" w:eastAsia="MS Mincho" w:hAnsiTheme="minorHAnsi" w:cstheme="minorHAnsi"/>
          <w:bCs/>
          <w:sz w:val="24"/>
        </w:rPr>
        <w:t xml:space="preserve"> their services from</w:t>
      </w:r>
      <w:r w:rsidR="007C1203">
        <w:rPr>
          <w:rFonts w:asciiTheme="minorHAnsi" w:eastAsia="MS Mincho" w:hAnsiTheme="minorHAnsi" w:cstheme="minorHAnsi"/>
          <w:bCs/>
          <w:sz w:val="24"/>
        </w:rPr>
        <w:t xml:space="preserve"> more costly</w:t>
      </w:r>
      <w:r w:rsidR="00D16219">
        <w:rPr>
          <w:rFonts w:asciiTheme="minorHAnsi" w:eastAsia="MS Mincho" w:hAnsiTheme="minorHAnsi" w:cstheme="minorHAnsi"/>
          <w:bCs/>
          <w:sz w:val="24"/>
        </w:rPr>
        <w:t xml:space="preserve"> institu</w:t>
      </w:r>
      <w:r w:rsidR="00EC4214">
        <w:rPr>
          <w:rFonts w:asciiTheme="minorHAnsi" w:eastAsia="MS Mincho" w:hAnsiTheme="minorHAnsi" w:cstheme="minorHAnsi"/>
          <w:bCs/>
          <w:sz w:val="24"/>
        </w:rPr>
        <w:t xml:space="preserve">tional settings toward </w:t>
      </w:r>
      <w:r w:rsidRPr="002C7317">
        <w:rPr>
          <w:rFonts w:asciiTheme="minorHAnsi" w:eastAsia="MS Mincho" w:hAnsiTheme="minorHAnsi" w:cstheme="minorHAnsi"/>
          <w:bCs/>
          <w:sz w:val="24"/>
        </w:rPr>
        <w:t>home and community based services</w:t>
      </w:r>
    </w:p>
    <w:p w:rsidR="00BF6A6C" w:rsidRDefault="00BF6A6C" w:rsidP="00101FBE">
      <w:pPr>
        <w:numPr>
          <w:ilvl w:val="0"/>
          <w:numId w:val="17"/>
        </w:numPr>
        <w:spacing w:before="240" w:line="240" w:lineRule="auto"/>
        <w:ind w:left="432"/>
        <w:rPr>
          <w:rFonts w:asciiTheme="minorHAnsi" w:eastAsia="MS Mincho" w:hAnsiTheme="minorHAnsi" w:cstheme="minorHAnsi"/>
          <w:bCs/>
          <w:sz w:val="24"/>
        </w:rPr>
      </w:pPr>
      <w:r w:rsidRPr="00B920E6">
        <w:rPr>
          <w:rFonts w:asciiTheme="minorHAnsi" w:eastAsia="MS Mincho" w:hAnsiTheme="minorHAnsi" w:cstheme="minorHAnsi"/>
          <w:bCs/>
          <w:sz w:val="24"/>
        </w:rPr>
        <w:t xml:space="preserve">Extends Money Follow the Person Demonstration </w:t>
      </w:r>
      <w:r w:rsidR="00EA1B63">
        <w:rPr>
          <w:rFonts w:asciiTheme="minorHAnsi" w:eastAsia="MS Mincho" w:hAnsiTheme="minorHAnsi" w:cstheme="minorHAnsi"/>
          <w:bCs/>
          <w:sz w:val="24"/>
        </w:rPr>
        <w:t xml:space="preserve">program that </w:t>
      </w:r>
      <w:r w:rsidR="0056022B">
        <w:rPr>
          <w:rFonts w:asciiTheme="minorHAnsi" w:eastAsia="MS Mincho" w:hAnsiTheme="minorHAnsi" w:cstheme="minorHAnsi"/>
          <w:bCs/>
          <w:sz w:val="24"/>
        </w:rPr>
        <w:t xml:space="preserve">provides additional federal payments to help people transition from </w:t>
      </w:r>
      <w:r w:rsidR="007C1203">
        <w:rPr>
          <w:rFonts w:asciiTheme="minorHAnsi" w:eastAsia="MS Mincho" w:hAnsiTheme="minorHAnsi" w:cstheme="minorHAnsi"/>
          <w:bCs/>
          <w:sz w:val="24"/>
        </w:rPr>
        <w:t xml:space="preserve">more costly </w:t>
      </w:r>
      <w:r w:rsidR="0056022B">
        <w:rPr>
          <w:rFonts w:asciiTheme="minorHAnsi" w:eastAsia="MS Mincho" w:hAnsiTheme="minorHAnsi" w:cstheme="minorHAnsi"/>
          <w:bCs/>
          <w:sz w:val="24"/>
        </w:rPr>
        <w:t>institutions to hom</w:t>
      </w:r>
      <w:r w:rsidR="00221AB2">
        <w:rPr>
          <w:rFonts w:asciiTheme="minorHAnsi" w:eastAsia="MS Mincho" w:hAnsiTheme="minorHAnsi" w:cstheme="minorHAnsi"/>
          <w:bCs/>
          <w:sz w:val="24"/>
        </w:rPr>
        <w:t>e and community based services</w:t>
      </w:r>
    </w:p>
    <w:p w:rsidR="003522F5" w:rsidRPr="003522F5" w:rsidRDefault="003522F5" w:rsidP="003522F5">
      <w:pPr>
        <w:spacing w:before="240" w:line="240" w:lineRule="auto"/>
        <w:ind w:left="72"/>
        <w:rPr>
          <w:rFonts w:asciiTheme="minorHAnsi" w:eastAsia="MS Mincho" w:hAnsiTheme="minorHAnsi" w:cstheme="minorHAnsi"/>
          <w:bCs/>
          <w:sz w:val="18"/>
          <w:szCs w:val="18"/>
        </w:rPr>
      </w:pPr>
    </w:p>
    <w:p w:rsidR="00BF6A6C" w:rsidRPr="00101FBE" w:rsidRDefault="00BF6A6C" w:rsidP="00101FBE">
      <w:pPr>
        <w:shd w:val="clear" w:color="auto" w:fill="FABF8F" w:themeFill="accent6" w:themeFillTint="99"/>
        <w:spacing w:line="240" w:lineRule="auto"/>
        <w:rPr>
          <w:rFonts w:asciiTheme="minorHAnsi" w:eastAsia="MS Mincho" w:hAnsiTheme="minorHAnsi" w:cstheme="minorHAnsi"/>
          <w:bCs/>
          <w:i/>
          <w:sz w:val="28"/>
          <w:szCs w:val="28"/>
        </w:rPr>
      </w:pPr>
      <w:r w:rsidRPr="00101FBE">
        <w:rPr>
          <w:rFonts w:asciiTheme="minorHAnsi" w:eastAsia="MS Mincho" w:hAnsiTheme="minorHAnsi" w:cstheme="minorHAnsi"/>
          <w:bCs/>
          <w:i/>
          <w:sz w:val="28"/>
          <w:szCs w:val="28"/>
        </w:rPr>
        <w:lastRenderedPageBreak/>
        <w:t>Expands Access to Health Insurance Coverage</w:t>
      </w:r>
    </w:p>
    <w:p w:rsidR="00BF6A6C" w:rsidRPr="00BF6A6C" w:rsidRDefault="00BF6A6C" w:rsidP="00BF6A6C">
      <w:pPr>
        <w:spacing w:line="240" w:lineRule="auto"/>
        <w:rPr>
          <w:rFonts w:asciiTheme="minorHAnsi" w:eastAsia="MS Mincho" w:hAnsiTheme="minorHAnsi" w:cstheme="minorHAnsi"/>
          <w:bCs/>
          <w:sz w:val="22"/>
          <w:szCs w:val="22"/>
        </w:rPr>
      </w:pPr>
    </w:p>
    <w:p w:rsidR="00BF6A6C" w:rsidRPr="00BF6A6C" w:rsidRDefault="00BF6A6C" w:rsidP="00BF6A6C">
      <w:pPr>
        <w:numPr>
          <w:ilvl w:val="0"/>
          <w:numId w:val="14"/>
        </w:numPr>
        <w:spacing w:after="200" w:line="240" w:lineRule="auto"/>
        <w:rPr>
          <w:rFonts w:asciiTheme="minorHAnsi" w:eastAsia="MS Mincho" w:hAnsiTheme="minorHAnsi" w:cstheme="minorHAnsi"/>
          <w:bCs/>
          <w:sz w:val="22"/>
          <w:szCs w:val="22"/>
        </w:rPr>
        <w:sectPr w:rsidR="00BF6A6C" w:rsidRPr="00BF6A6C" w:rsidSect="003522F5">
          <w:type w:val="continuous"/>
          <w:pgSz w:w="12240" w:h="15840"/>
          <w:pgMar w:top="1440" w:right="1440" w:bottom="1440" w:left="1440" w:header="720" w:footer="720" w:gutter="0"/>
          <w:cols w:space="720"/>
          <w:titlePg/>
          <w:docGrid w:linePitch="360"/>
        </w:sectPr>
      </w:pPr>
    </w:p>
    <w:p w:rsidR="00BF6A6C" w:rsidRPr="00BF6A6C" w:rsidRDefault="00BF6A6C" w:rsidP="00BF6A6C">
      <w:pPr>
        <w:numPr>
          <w:ilvl w:val="0"/>
          <w:numId w:val="16"/>
        </w:numPr>
        <w:spacing w:after="120" w:line="240" w:lineRule="auto"/>
        <w:ind w:left="432"/>
        <w:rPr>
          <w:rFonts w:asciiTheme="minorHAnsi" w:eastAsia="MS Mincho" w:hAnsiTheme="minorHAnsi" w:cstheme="minorHAnsi"/>
          <w:bCs/>
          <w:sz w:val="24"/>
        </w:rPr>
      </w:pPr>
      <w:r w:rsidRPr="00BF6A6C">
        <w:rPr>
          <w:rFonts w:asciiTheme="minorHAnsi" w:eastAsia="MS Mincho" w:hAnsiTheme="minorHAnsi" w:cstheme="minorHAnsi"/>
          <w:bCs/>
          <w:sz w:val="24"/>
        </w:rPr>
        <w:lastRenderedPageBreak/>
        <w:t>Establishes temporary high risk pools to cover those who are c</w:t>
      </w:r>
      <w:r w:rsidR="00221AB2">
        <w:rPr>
          <w:rFonts w:asciiTheme="minorHAnsi" w:eastAsia="MS Mincho" w:hAnsiTheme="minorHAnsi" w:cstheme="minorHAnsi"/>
          <w:bCs/>
          <w:sz w:val="24"/>
        </w:rPr>
        <w:t>urrently uninsured (until 2014)</w:t>
      </w:r>
    </w:p>
    <w:p w:rsidR="00BF6A6C" w:rsidRPr="00BF6A6C" w:rsidRDefault="00BF6A6C" w:rsidP="00BF6A6C">
      <w:pPr>
        <w:numPr>
          <w:ilvl w:val="0"/>
          <w:numId w:val="16"/>
        </w:numPr>
        <w:spacing w:after="120" w:line="240" w:lineRule="auto"/>
        <w:ind w:left="432"/>
        <w:rPr>
          <w:rFonts w:asciiTheme="minorHAnsi" w:eastAsia="MS Mincho" w:hAnsiTheme="minorHAnsi" w:cstheme="minorHAnsi"/>
          <w:bCs/>
          <w:sz w:val="24"/>
        </w:rPr>
      </w:pPr>
      <w:r w:rsidRPr="00BF6A6C">
        <w:rPr>
          <w:rFonts w:asciiTheme="minorHAnsi" w:eastAsia="MS Mincho" w:hAnsiTheme="minorHAnsi" w:cstheme="minorHAnsi"/>
          <w:bCs/>
          <w:sz w:val="24"/>
        </w:rPr>
        <w:t>Allows coverage for dependents until age 26</w:t>
      </w:r>
    </w:p>
    <w:p w:rsidR="00BF6A6C" w:rsidRPr="00BF6A6C" w:rsidRDefault="00BF6A6C" w:rsidP="00BF6A6C">
      <w:pPr>
        <w:numPr>
          <w:ilvl w:val="0"/>
          <w:numId w:val="16"/>
        </w:numPr>
        <w:spacing w:after="120" w:line="240" w:lineRule="auto"/>
        <w:ind w:left="432"/>
        <w:rPr>
          <w:rFonts w:asciiTheme="minorHAnsi" w:eastAsia="MS Mincho" w:hAnsiTheme="minorHAnsi" w:cstheme="minorHAnsi"/>
          <w:bCs/>
          <w:sz w:val="24"/>
        </w:rPr>
      </w:pPr>
      <w:r w:rsidRPr="00BF6A6C">
        <w:rPr>
          <w:rFonts w:asciiTheme="minorHAnsi" w:eastAsia="MS Mincho" w:hAnsiTheme="minorHAnsi" w:cstheme="minorHAnsi"/>
          <w:bCs/>
          <w:sz w:val="24"/>
        </w:rPr>
        <w:t>Create</w:t>
      </w:r>
      <w:r w:rsidR="001C00EB">
        <w:rPr>
          <w:rFonts w:asciiTheme="minorHAnsi" w:eastAsia="MS Mincho" w:hAnsiTheme="minorHAnsi" w:cstheme="minorHAnsi"/>
          <w:bCs/>
          <w:sz w:val="24"/>
        </w:rPr>
        <w:t>s</w:t>
      </w:r>
      <w:r w:rsidRPr="00BF6A6C">
        <w:rPr>
          <w:rFonts w:asciiTheme="minorHAnsi" w:eastAsia="MS Mincho" w:hAnsiTheme="minorHAnsi" w:cstheme="minorHAnsi"/>
          <w:bCs/>
          <w:sz w:val="24"/>
        </w:rPr>
        <w:t xml:space="preserve"> </w:t>
      </w:r>
      <w:r w:rsidR="00A06113">
        <w:rPr>
          <w:rFonts w:asciiTheme="minorHAnsi" w:eastAsia="MS Mincho" w:hAnsiTheme="minorHAnsi" w:cstheme="minorHAnsi"/>
          <w:bCs/>
          <w:sz w:val="24"/>
        </w:rPr>
        <w:t xml:space="preserve">private </w:t>
      </w:r>
      <w:r w:rsidRPr="00BF6A6C">
        <w:rPr>
          <w:rFonts w:asciiTheme="minorHAnsi" w:eastAsia="MS Mincho" w:hAnsiTheme="minorHAnsi" w:cstheme="minorHAnsi"/>
          <w:bCs/>
          <w:sz w:val="24"/>
        </w:rPr>
        <w:t>health insurance exchanges for individuals and small employers to purchase insurance (</w:t>
      </w:r>
      <w:r w:rsidR="002D4DB1">
        <w:rPr>
          <w:rFonts w:asciiTheme="minorHAnsi" w:eastAsia="MS Mincho" w:hAnsiTheme="minorHAnsi" w:cstheme="minorHAnsi"/>
          <w:bCs/>
          <w:sz w:val="24"/>
        </w:rPr>
        <w:t xml:space="preserve">starting in </w:t>
      </w:r>
      <w:r w:rsidRPr="00BF6A6C">
        <w:rPr>
          <w:rFonts w:asciiTheme="minorHAnsi" w:eastAsia="MS Mincho" w:hAnsiTheme="minorHAnsi" w:cstheme="minorHAnsi"/>
          <w:bCs/>
          <w:sz w:val="24"/>
        </w:rPr>
        <w:t>2014)</w:t>
      </w:r>
    </w:p>
    <w:p w:rsidR="00BF6A6C" w:rsidRPr="00BF6A6C" w:rsidRDefault="00BF6A6C" w:rsidP="00BF6A6C">
      <w:pPr>
        <w:numPr>
          <w:ilvl w:val="0"/>
          <w:numId w:val="16"/>
        </w:numPr>
        <w:spacing w:after="120" w:line="240" w:lineRule="auto"/>
        <w:ind w:left="432"/>
        <w:rPr>
          <w:rFonts w:asciiTheme="minorHAnsi" w:eastAsia="MS Mincho" w:hAnsiTheme="minorHAnsi" w:cstheme="minorHAnsi"/>
          <w:bCs/>
          <w:sz w:val="24"/>
        </w:rPr>
      </w:pPr>
      <w:r w:rsidRPr="00BF6A6C">
        <w:rPr>
          <w:rFonts w:asciiTheme="minorHAnsi" w:eastAsia="MS Mincho" w:hAnsiTheme="minorHAnsi" w:cstheme="minorHAnsi"/>
          <w:bCs/>
          <w:sz w:val="24"/>
        </w:rPr>
        <w:t>Provide</w:t>
      </w:r>
      <w:r w:rsidR="001C00EB">
        <w:rPr>
          <w:rFonts w:asciiTheme="minorHAnsi" w:eastAsia="MS Mincho" w:hAnsiTheme="minorHAnsi" w:cstheme="minorHAnsi"/>
          <w:bCs/>
          <w:sz w:val="24"/>
        </w:rPr>
        <w:t>s</w:t>
      </w:r>
      <w:r w:rsidRPr="00BF6A6C">
        <w:rPr>
          <w:rFonts w:asciiTheme="minorHAnsi" w:eastAsia="MS Mincho" w:hAnsiTheme="minorHAnsi" w:cstheme="minorHAnsi"/>
          <w:bCs/>
          <w:sz w:val="24"/>
        </w:rPr>
        <w:t xml:space="preserve"> significant subsidies to assist low income individuals to purchase coverage in the </w:t>
      </w:r>
      <w:r w:rsidR="007D6130">
        <w:rPr>
          <w:rFonts w:asciiTheme="minorHAnsi" w:eastAsia="MS Mincho" w:hAnsiTheme="minorHAnsi" w:cstheme="minorHAnsi"/>
          <w:bCs/>
          <w:sz w:val="24"/>
        </w:rPr>
        <w:t>e</w:t>
      </w:r>
      <w:r w:rsidRPr="00BF6A6C">
        <w:rPr>
          <w:rFonts w:asciiTheme="minorHAnsi" w:eastAsia="MS Mincho" w:hAnsiTheme="minorHAnsi" w:cstheme="minorHAnsi"/>
          <w:bCs/>
          <w:sz w:val="24"/>
        </w:rPr>
        <w:t xml:space="preserve">xchanges and tax </w:t>
      </w:r>
      <w:r w:rsidRPr="00BF6A6C">
        <w:rPr>
          <w:rFonts w:asciiTheme="minorHAnsi" w:eastAsia="MS Mincho" w:hAnsiTheme="minorHAnsi" w:cstheme="minorHAnsi"/>
          <w:bCs/>
          <w:sz w:val="24"/>
        </w:rPr>
        <w:lastRenderedPageBreak/>
        <w:t>credits to help small employers</w:t>
      </w:r>
      <w:r w:rsidR="003B11A3">
        <w:rPr>
          <w:rFonts w:asciiTheme="minorHAnsi" w:eastAsia="MS Mincho" w:hAnsiTheme="minorHAnsi" w:cstheme="minorHAnsi"/>
          <w:bCs/>
          <w:sz w:val="24"/>
        </w:rPr>
        <w:t xml:space="preserve"> pro</w:t>
      </w:r>
      <w:r w:rsidR="000077E9">
        <w:rPr>
          <w:rFonts w:asciiTheme="minorHAnsi" w:eastAsia="MS Mincho" w:hAnsiTheme="minorHAnsi" w:cstheme="minorHAnsi"/>
          <w:bCs/>
          <w:sz w:val="24"/>
        </w:rPr>
        <w:t>vide insurance to their employee</w:t>
      </w:r>
      <w:r w:rsidR="003B11A3">
        <w:rPr>
          <w:rFonts w:asciiTheme="minorHAnsi" w:eastAsia="MS Mincho" w:hAnsiTheme="minorHAnsi" w:cstheme="minorHAnsi"/>
          <w:bCs/>
          <w:sz w:val="24"/>
        </w:rPr>
        <w:t>s</w:t>
      </w:r>
    </w:p>
    <w:p w:rsidR="00BF6A6C" w:rsidRPr="00BF6A6C" w:rsidRDefault="00BF6A6C" w:rsidP="00BF6A6C">
      <w:pPr>
        <w:numPr>
          <w:ilvl w:val="0"/>
          <w:numId w:val="16"/>
        </w:numPr>
        <w:spacing w:after="120" w:line="240" w:lineRule="auto"/>
        <w:ind w:left="432"/>
        <w:rPr>
          <w:rFonts w:asciiTheme="minorHAnsi" w:eastAsia="MS Mincho" w:hAnsiTheme="minorHAnsi" w:cstheme="minorHAnsi"/>
          <w:bCs/>
          <w:sz w:val="24"/>
        </w:rPr>
      </w:pPr>
      <w:r w:rsidRPr="00BF6A6C">
        <w:rPr>
          <w:rFonts w:asciiTheme="minorHAnsi" w:eastAsia="MS Mincho" w:hAnsiTheme="minorHAnsi" w:cstheme="minorHAnsi"/>
          <w:bCs/>
          <w:sz w:val="24"/>
        </w:rPr>
        <w:t>Include</w:t>
      </w:r>
      <w:r w:rsidR="001C00EB">
        <w:rPr>
          <w:rFonts w:asciiTheme="minorHAnsi" w:eastAsia="MS Mincho" w:hAnsiTheme="minorHAnsi" w:cstheme="minorHAnsi"/>
          <w:bCs/>
          <w:sz w:val="24"/>
        </w:rPr>
        <w:t>s</w:t>
      </w:r>
      <w:r w:rsidRPr="00BF6A6C">
        <w:rPr>
          <w:rFonts w:asciiTheme="minorHAnsi" w:eastAsia="MS Mincho" w:hAnsiTheme="minorHAnsi" w:cstheme="minorHAnsi"/>
          <w:bCs/>
          <w:sz w:val="24"/>
        </w:rPr>
        <w:t xml:space="preserve"> coverage of dental and vision care for children in heal</w:t>
      </w:r>
      <w:r w:rsidR="001C00EB">
        <w:rPr>
          <w:rFonts w:asciiTheme="minorHAnsi" w:eastAsia="MS Mincho" w:hAnsiTheme="minorHAnsi" w:cstheme="minorHAnsi"/>
          <w:bCs/>
          <w:sz w:val="24"/>
        </w:rPr>
        <w:t>th insurance plans sold in the e</w:t>
      </w:r>
      <w:r w:rsidR="00221AB2">
        <w:rPr>
          <w:rFonts w:asciiTheme="minorHAnsi" w:eastAsia="MS Mincho" w:hAnsiTheme="minorHAnsi" w:cstheme="minorHAnsi"/>
          <w:bCs/>
          <w:sz w:val="24"/>
        </w:rPr>
        <w:t>xchanges</w:t>
      </w:r>
    </w:p>
    <w:p w:rsidR="00BF6A6C" w:rsidRPr="00BF6A6C" w:rsidRDefault="00BF6A6C" w:rsidP="00BF6A6C">
      <w:pPr>
        <w:numPr>
          <w:ilvl w:val="0"/>
          <w:numId w:val="16"/>
        </w:numPr>
        <w:spacing w:after="120" w:line="240" w:lineRule="auto"/>
        <w:ind w:left="432"/>
        <w:rPr>
          <w:rFonts w:asciiTheme="minorHAnsi" w:eastAsia="MS Mincho" w:hAnsiTheme="minorHAnsi" w:cstheme="minorHAnsi"/>
          <w:bCs/>
          <w:sz w:val="24"/>
        </w:rPr>
      </w:pPr>
      <w:r w:rsidRPr="00BF6A6C">
        <w:rPr>
          <w:rFonts w:asciiTheme="minorHAnsi" w:eastAsia="MS Mincho" w:hAnsiTheme="minorHAnsi" w:cstheme="minorHAnsi"/>
          <w:bCs/>
          <w:sz w:val="24"/>
        </w:rPr>
        <w:t>Includes mental health services, rehabilitative and habilitative services and devices, and other critical disability services in the hea</w:t>
      </w:r>
      <w:r w:rsidR="00221AB2">
        <w:rPr>
          <w:rFonts w:asciiTheme="minorHAnsi" w:eastAsia="MS Mincho" w:hAnsiTheme="minorHAnsi" w:cstheme="minorHAnsi"/>
          <w:bCs/>
          <w:sz w:val="24"/>
        </w:rPr>
        <w:t xml:space="preserve">lth </w:t>
      </w:r>
      <w:r w:rsidR="00EA099D">
        <w:rPr>
          <w:rFonts w:asciiTheme="minorHAnsi" w:eastAsia="MS Mincho" w:hAnsiTheme="minorHAnsi" w:cstheme="minorHAnsi"/>
          <w:bCs/>
          <w:sz w:val="24"/>
        </w:rPr>
        <w:t>plans sold in the e</w:t>
      </w:r>
      <w:r w:rsidR="00221AB2">
        <w:rPr>
          <w:rFonts w:asciiTheme="minorHAnsi" w:eastAsia="MS Mincho" w:hAnsiTheme="minorHAnsi" w:cstheme="minorHAnsi"/>
          <w:bCs/>
          <w:sz w:val="24"/>
        </w:rPr>
        <w:t>xchanges</w:t>
      </w:r>
    </w:p>
    <w:p w:rsidR="0061191B" w:rsidRDefault="0061191B" w:rsidP="00BF6A6C">
      <w:pPr>
        <w:spacing w:after="120" w:line="240" w:lineRule="auto"/>
        <w:ind w:left="432"/>
        <w:rPr>
          <w:rFonts w:asciiTheme="minorHAnsi" w:eastAsia="MS Mincho" w:hAnsiTheme="minorHAnsi" w:cstheme="minorHAnsi"/>
          <w:bCs/>
          <w:sz w:val="24"/>
        </w:rPr>
      </w:pPr>
    </w:p>
    <w:p w:rsidR="0061191B" w:rsidRPr="00BF6A6C" w:rsidRDefault="0061191B" w:rsidP="00BF6A6C">
      <w:pPr>
        <w:spacing w:after="120" w:line="240" w:lineRule="auto"/>
        <w:ind w:left="432"/>
        <w:rPr>
          <w:rFonts w:asciiTheme="minorHAnsi" w:eastAsia="MS Mincho" w:hAnsiTheme="minorHAnsi" w:cstheme="minorHAnsi"/>
          <w:bCs/>
          <w:sz w:val="24"/>
        </w:rPr>
        <w:sectPr w:rsidR="0061191B" w:rsidRPr="00BF6A6C" w:rsidSect="00BF6A6C">
          <w:type w:val="continuous"/>
          <w:pgSz w:w="12240" w:h="15840"/>
          <w:pgMar w:top="1440" w:right="1440" w:bottom="1440" w:left="1440" w:header="720" w:footer="720" w:gutter="0"/>
          <w:cols w:num="2" w:space="720"/>
          <w:docGrid w:linePitch="360"/>
        </w:sectPr>
      </w:pPr>
    </w:p>
    <w:p w:rsidR="00BF6A6C" w:rsidRPr="00101FBE" w:rsidRDefault="00BF6A6C" w:rsidP="00101FBE">
      <w:pPr>
        <w:shd w:val="clear" w:color="auto" w:fill="FABF8F" w:themeFill="accent6" w:themeFillTint="99"/>
        <w:spacing w:before="360" w:line="240" w:lineRule="auto"/>
        <w:ind w:left="432"/>
        <w:rPr>
          <w:rFonts w:asciiTheme="minorHAnsi" w:eastAsia="MS Mincho" w:hAnsiTheme="minorHAnsi" w:cstheme="minorHAnsi"/>
          <w:bCs/>
          <w:i/>
          <w:sz w:val="28"/>
          <w:szCs w:val="28"/>
        </w:rPr>
      </w:pPr>
      <w:r w:rsidRPr="00101FBE">
        <w:rPr>
          <w:rFonts w:asciiTheme="minorHAnsi" w:eastAsia="MS Mincho" w:hAnsiTheme="minorHAnsi" w:cstheme="minorHAnsi"/>
          <w:bCs/>
          <w:i/>
          <w:sz w:val="28"/>
          <w:szCs w:val="28"/>
        </w:rPr>
        <w:lastRenderedPageBreak/>
        <w:t>Improves Medicaid and Medicare</w:t>
      </w:r>
    </w:p>
    <w:p w:rsidR="00BF6A6C" w:rsidRPr="00101FBE" w:rsidRDefault="00BF6A6C" w:rsidP="00BF6A6C">
      <w:pPr>
        <w:spacing w:line="240" w:lineRule="auto"/>
        <w:rPr>
          <w:rFonts w:asciiTheme="minorHAnsi" w:eastAsia="MS Mincho" w:hAnsiTheme="minorHAnsi" w:cstheme="minorHAnsi"/>
          <w:bCs/>
          <w:sz w:val="22"/>
          <w:szCs w:val="22"/>
        </w:rPr>
      </w:pPr>
    </w:p>
    <w:p w:rsidR="00221AB2" w:rsidRPr="00101FBE" w:rsidRDefault="008B746C" w:rsidP="00EA099D">
      <w:pPr>
        <w:pStyle w:val="ListParagraph"/>
        <w:numPr>
          <w:ilvl w:val="0"/>
          <w:numId w:val="20"/>
        </w:numPr>
        <w:rPr>
          <w:rFonts w:asciiTheme="minorHAnsi" w:eastAsia="MS Mincho" w:hAnsiTheme="minorHAnsi" w:cstheme="minorHAnsi"/>
          <w:bCs/>
        </w:rPr>
      </w:pPr>
      <w:r>
        <w:rPr>
          <w:rFonts w:asciiTheme="minorHAnsi" w:eastAsia="MS Mincho" w:hAnsiTheme="minorHAnsi" w:cstheme="minorHAnsi"/>
          <w:bCs/>
        </w:rPr>
        <w:t xml:space="preserve">Gives states the option to </w:t>
      </w:r>
      <w:proofErr w:type="gramStart"/>
      <w:r>
        <w:rPr>
          <w:rFonts w:asciiTheme="minorHAnsi" w:eastAsia="MS Mincho" w:hAnsiTheme="minorHAnsi" w:cstheme="minorHAnsi"/>
          <w:bCs/>
        </w:rPr>
        <w:t>e</w:t>
      </w:r>
      <w:r w:rsidR="00BF6A6C" w:rsidRPr="00101FBE">
        <w:rPr>
          <w:rFonts w:asciiTheme="minorHAnsi" w:eastAsia="MS Mincho" w:hAnsiTheme="minorHAnsi" w:cstheme="minorHAnsi"/>
          <w:bCs/>
        </w:rPr>
        <w:t>xpands</w:t>
      </w:r>
      <w:proofErr w:type="gramEnd"/>
      <w:r w:rsidR="00BF6A6C" w:rsidRPr="00101FBE">
        <w:rPr>
          <w:rFonts w:asciiTheme="minorHAnsi" w:eastAsia="MS Mincho" w:hAnsiTheme="minorHAnsi" w:cstheme="minorHAnsi"/>
          <w:bCs/>
        </w:rPr>
        <w:t xml:space="preserve"> Medicaid eligibility to childle</w:t>
      </w:r>
      <w:r w:rsidR="00D02C4D">
        <w:rPr>
          <w:rFonts w:asciiTheme="minorHAnsi" w:eastAsia="MS Mincho" w:hAnsiTheme="minorHAnsi" w:cstheme="minorHAnsi"/>
          <w:bCs/>
        </w:rPr>
        <w:t>ss adults with incomes up to 133</w:t>
      </w:r>
      <w:bookmarkStart w:id="0" w:name="_GoBack"/>
      <w:bookmarkEnd w:id="0"/>
      <w:r w:rsidR="00BF6A6C" w:rsidRPr="00101FBE">
        <w:rPr>
          <w:rFonts w:asciiTheme="minorHAnsi" w:eastAsia="MS Mincho" w:hAnsiTheme="minorHAnsi" w:cstheme="minorHAnsi"/>
          <w:bCs/>
        </w:rPr>
        <w:t>% of the federal poverty level</w:t>
      </w:r>
      <w:r w:rsidR="00221AB2" w:rsidRPr="00101FBE">
        <w:rPr>
          <w:rFonts w:asciiTheme="minorHAnsi" w:eastAsia="MS Mincho" w:hAnsiTheme="minorHAnsi" w:cstheme="minorHAnsi"/>
          <w:bCs/>
        </w:rPr>
        <w:t>.  Federal government pays 100% of the cost until 2016 (phases down to 90% in 2020)</w:t>
      </w:r>
    </w:p>
    <w:p w:rsidR="0061191B" w:rsidRDefault="00BF6A6C" w:rsidP="00EA099D">
      <w:pPr>
        <w:numPr>
          <w:ilvl w:val="0"/>
          <w:numId w:val="18"/>
        </w:numPr>
        <w:spacing w:line="240" w:lineRule="auto"/>
        <w:ind w:left="792"/>
        <w:contextualSpacing/>
        <w:rPr>
          <w:rFonts w:asciiTheme="minorHAnsi" w:eastAsia="MS Mincho" w:hAnsiTheme="minorHAnsi" w:cstheme="minorHAnsi"/>
          <w:bCs/>
          <w:sz w:val="24"/>
        </w:rPr>
      </w:pPr>
      <w:r w:rsidRPr="0061191B">
        <w:rPr>
          <w:rFonts w:asciiTheme="minorHAnsi" w:eastAsia="MS Mincho" w:hAnsiTheme="minorHAnsi" w:cstheme="minorHAnsi"/>
          <w:bCs/>
          <w:sz w:val="24"/>
        </w:rPr>
        <w:t>Creates an option to provide health homes for Medicaid enrollees with chronic conditions</w:t>
      </w:r>
      <w:r w:rsidR="0061191B" w:rsidRPr="0061191B">
        <w:rPr>
          <w:rFonts w:asciiTheme="minorHAnsi" w:eastAsia="MS Mincho" w:hAnsiTheme="minorHAnsi" w:cstheme="minorHAnsi"/>
          <w:bCs/>
          <w:sz w:val="24"/>
        </w:rPr>
        <w:t>.  Health homes are intended to be person-center</w:t>
      </w:r>
      <w:r w:rsidR="00D35B59">
        <w:rPr>
          <w:rFonts w:asciiTheme="minorHAnsi" w:eastAsia="MS Mincho" w:hAnsiTheme="minorHAnsi" w:cstheme="minorHAnsi"/>
          <w:bCs/>
          <w:sz w:val="24"/>
        </w:rPr>
        <w:t>ed</w:t>
      </w:r>
      <w:r w:rsidR="0061191B" w:rsidRPr="0061191B">
        <w:rPr>
          <w:rFonts w:asciiTheme="minorHAnsi" w:eastAsia="MS Mincho" w:hAnsiTheme="minorHAnsi" w:cstheme="minorHAnsi"/>
          <w:bCs/>
          <w:sz w:val="24"/>
        </w:rPr>
        <w:t xml:space="preserve"> system</w:t>
      </w:r>
      <w:r w:rsidR="007C1203">
        <w:rPr>
          <w:rFonts w:asciiTheme="minorHAnsi" w:eastAsia="MS Mincho" w:hAnsiTheme="minorHAnsi" w:cstheme="minorHAnsi"/>
          <w:bCs/>
          <w:sz w:val="24"/>
        </w:rPr>
        <w:t>s</w:t>
      </w:r>
      <w:r w:rsidR="0061191B" w:rsidRPr="0061191B">
        <w:rPr>
          <w:rFonts w:asciiTheme="minorHAnsi" w:eastAsia="MS Mincho" w:hAnsiTheme="minorHAnsi" w:cstheme="minorHAnsi"/>
          <w:bCs/>
          <w:sz w:val="24"/>
        </w:rPr>
        <w:t xml:space="preserve"> of care that integrate primary, acute, behavioral health</w:t>
      </w:r>
      <w:r w:rsidR="00EA099D">
        <w:rPr>
          <w:rFonts w:asciiTheme="minorHAnsi" w:eastAsia="MS Mincho" w:hAnsiTheme="minorHAnsi" w:cstheme="minorHAnsi"/>
          <w:bCs/>
          <w:sz w:val="24"/>
        </w:rPr>
        <w:t>,</w:t>
      </w:r>
      <w:r w:rsidR="0061191B" w:rsidRPr="0061191B">
        <w:rPr>
          <w:rFonts w:asciiTheme="minorHAnsi" w:eastAsia="MS Mincho" w:hAnsiTheme="minorHAnsi" w:cstheme="minorHAnsi"/>
          <w:bCs/>
          <w:sz w:val="24"/>
        </w:rPr>
        <w:t xml:space="preserve"> </w:t>
      </w:r>
      <w:r w:rsidR="007C1203">
        <w:rPr>
          <w:rFonts w:asciiTheme="minorHAnsi" w:eastAsia="MS Mincho" w:hAnsiTheme="minorHAnsi" w:cstheme="minorHAnsi"/>
          <w:bCs/>
          <w:sz w:val="24"/>
        </w:rPr>
        <w:t>and</w:t>
      </w:r>
      <w:r w:rsidR="0061191B" w:rsidRPr="0061191B">
        <w:rPr>
          <w:rFonts w:asciiTheme="minorHAnsi" w:eastAsia="MS Mincho" w:hAnsiTheme="minorHAnsi" w:cstheme="minorHAnsi"/>
          <w:bCs/>
          <w:sz w:val="24"/>
        </w:rPr>
        <w:t xml:space="preserve"> long term services  </w:t>
      </w:r>
    </w:p>
    <w:p w:rsidR="00BF6A6C" w:rsidRPr="0061191B" w:rsidRDefault="00BF6A6C" w:rsidP="00101FBE">
      <w:pPr>
        <w:numPr>
          <w:ilvl w:val="0"/>
          <w:numId w:val="18"/>
        </w:numPr>
        <w:spacing w:line="240" w:lineRule="auto"/>
        <w:ind w:left="792"/>
        <w:contextualSpacing/>
        <w:rPr>
          <w:rFonts w:asciiTheme="minorHAnsi" w:eastAsia="MS Mincho" w:hAnsiTheme="minorHAnsi" w:cstheme="minorHAnsi"/>
          <w:bCs/>
          <w:sz w:val="24"/>
        </w:rPr>
      </w:pPr>
      <w:r w:rsidRPr="0061191B">
        <w:rPr>
          <w:rFonts w:asciiTheme="minorHAnsi" w:eastAsia="MS Mincho" w:hAnsiTheme="minorHAnsi" w:cstheme="minorHAnsi"/>
          <w:bCs/>
          <w:sz w:val="24"/>
        </w:rPr>
        <w:t>Allows a free annual Medicare well visit with assessments and individualized prevention plan</w:t>
      </w:r>
    </w:p>
    <w:p w:rsidR="00BF6A6C" w:rsidRPr="00BF6A6C" w:rsidRDefault="00BF6A6C" w:rsidP="00101FBE">
      <w:pPr>
        <w:numPr>
          <w:ilvl w:val="0"/>
          <w:numId w:val="18"/>
        </w:numPr>
        <w:tabs>
          <w:tab w:val="num" w:pos="1800"/>
        </w:tabs>
        <w:spacing w:before="120" w:after="120" w:line="240" w:lineRule="auto"/>
        <w:ind w:left="792"/>
        <w:contextualSpacing/>
        <w:rPr>
          <w:rFonts w:asciiTheme="minorHAnsi" w:eastAsia="MS Mincho" w:hAnsiTheme="minorHAnsi" w:cstheme="minorHAnsi"/>
          <w:bCs/>
          <w:sz w:val="24"/>
        </w:rPr>
      </w:pPr>
      <w:r w:rsidRPr="00BF6A6C">
        <w:rPr>
          <w:rFonts w:asciiTheme="minorHAnsi" w:eastAsia="MS Mincho" w:hAnsiTheme="minorHAnsi" w:cstheme="minorHAnsi"/>
          <w:bCs/>
          <w:sz w:val="24"/>
        </w:rPr>
        <w:t xml:space="preserve">Eliminates Medicare Part D (drug coverage) co-pays for </w:t>
      </w:r>
      <w:r w:rsidR="006265F2">
        <w:rPr>
          <w:rFonts w:asciiTheme="minorHAnsi" w:eastAsia="MS Mincho" w:hAnsiTheme="minorHAnsi" w:cstheme="minorHAnsi"/>
          <w:bCs/>
          <w:sz w:val="24"/>
        </w:rPr>
        <w:t>persons who are dually eligible for Medicaid and Medicare</w:t>
      </w:r>
      <w:r w:rsidR="00EA099D">
        <w:rPr>
          <w:rFonts w:asciiTheme="minorHAnsi" w:eastAsia="MS Mincho" w:hAnsiTheme="minorHAnsi" w:cstheme="minorHAnsi"/>
          <w:bCs/>
          <w:sz w:val="24"/>
        </w:rPr>
        <w:t>,</w:t>
      </w:r>
      <w:r w:rsidR="006265F2">
        <w:rPr>
          <w:rFonts w:asciiTheme="minorHAnsi" w:eastAsia="MS Mincho" w:hAnsiTheme="minorHAnsi" w:cstheme="minorHAnsi"/>
          <w:bCs/>
          <w:sz w:val="24"/>
        </w:rPr>
        <w:t xml:space="preserve"> </w:t>
      </w:r>
      <w:r w:rsidR="007C1203">
        <w:rPr>
          <w:rFonts w:asciiTheme="minorHAnsi" w:eastAsia="MS Mincho" w:hAnsiTheme="minorHAnsi" w:cstheme="minorHAnsi"/>
          <w:bCs/>
          <w:sz w:val="24"/>
        </w:rPr>
        <w:t xml:space="preserve">and </w:t>
      </w:r>
      <w:r w:rsidRPr="00BF6A6C">
        <w:rPr>
          <w:rFonts w:asciiTheme="minorHAnsi" w:eastAsia="MS Mincho" w:hAnsiTheme="minorHAnsi" w:cstheme="minorHAnsi"/>
          <w:bCs/>
          <w:sz w:val="24"/>
        </w:rPr>
        <w:t xml:space="preserve">receiving </w:t>
      </w:r>
      <w:r w:rsidR="006265F2">
        <w:rPr>
          <w:rFonts w:asciiTheme="minorHAnsi" w:eastAsia="MS Mincho" w:hAnsiTheme="minorHAnsi" w:cstheme="minorHAnsi"/>
          <w:bCs/>
          <w:sz w:val="24"/>
        </w:rPr>
        <w:t xml:space="preserve">Medicaid </w:t>
      </w:r>
      <w:r w:rsidRPr="00BF6A6C">
        <w:rPr>
          <w:rFonts w:asciiTheme="minorHAnsi" w:eastAsia="MS Mincho" w:hAnsiTheme="minorHAnsi" w:cstheme="minorHAnsi"/>
          <w:bCs/>
          <w:sz w:val="24"/>
        </w:rPr>
        <w:t>waiver services</w:t>
      </w:r>
    </w:p>
    <w:p w:rsidR="00BF6A6C" w:rsidRDefault="003C3D26" w:rsidP="00101FBE">
      <w:pPr>
        <w:numPr>
          <w:ilvl w:val="0"/>
          <w:numId w:val="18"/>
        </w:numPr>
        <w:tabs>
          <w:tab w:val="num" w:pos="1800"/>
        </w:tabs>
        <w:spacing w:before="120" w:after="120" w:line="240" w:lineRule="auto"/>
        <w:ind w:left="792"/>
        <w:contextualSpacing/>
        <w:rPr>
          <w:rFonts w:asciiTheme="minorHAnsi" w:eastAsia="MS Mincho" w:hAnsiTheme="minorHAnsi" w:cstheme="minorHAnsi"/>
          <w:bCs/>
          <w:sz w:val="24"/>
        </w:rPr>
      </w:pPr>
      <w:r>
        <w:rPr>
          <w:rFonts w:asciiTheme="minorHAnsi" w:eastAsia="MS Mincho" w:hAnsiTheme="minorHAnsi" w:cstheme="minorHAnsi"/>
          <w:bCs/>
          <w:sz w:val="24"/>
        </w:rPr>
        <w:t xml:space="preserve">Expands </w:t>
      </w:r>
      <w:r w:rsidR="00BF6A6C" w:rsidRPr="00BF6A6C">
        <w:rPr>
          <w:rFonts w:asciiTheme="minorHAnsi" w:eastAsia="MS Mincho" w:hAnsiTheme="minorHAnsi" w:cstheme="minorHAnsi"/>
          <w:bCs/>
          <w:sz w:val="24"/>
        </w:rPr>
        <w:t xml:space="preserve">Medicare Part D </w:t>
      </w:r>
      <w:r>
        <w:rPr>
          <w:rFonts w:asciiTheme="minorHAnsi" w:eastAsia="MS Mincho" w:hAnsiTheme="minorHAnsi" w:cstheme="minorHAnsi"/>
          <w:bCs/>
          <w:sz w:val="24"/>
        </w:rPr>
        <w:t xml:space="preserve">coverage of </w:t>
      </w:r>
      <w:r w:rsidR="00BF6A6C" w:rsidRPr="00BF6A6C">
        <w:rPr>
          <w:rFonts w:asciiTheme="minorHAnsi" w:eastAsia="MS Mincho" w:hAnsiTheme="minorHAnsi" w:cstheme="minorHAnsi"/>
          <w:bCs/>
          <w:sz w:val="24"/>
        </w:rPr>
        <w:t>anti-seizure, anti-anx</w:t>
      </w:r>
      <w:r w:rsidR="00221AB2">
        <w:rPr>
          <w:rFonts w:asciiTheme="minorHAnsi" w:eastAsia="MS Mincho" w:hAnsiTheme="minorHAnsi" w:cstheme="minorHAnsi"/>
          <w:bCs/>
          <w:sz w:val="24"/>
        </w:rPr>
        <w:t>iety</w:t>
      </w:r>
      <w:r w:rsidR="00EA099D">
        <w:rPr>
          <w:rFonts w:asciiTheme="minorHAnsi" w:eastAsia="MS Mincho" w:hAnsiTheme="minorHAnsi" w:cstheme="minorHAnsi"/>
          <w:bCs/>
          <w:sz w:val="24"/>
        </w:rPr>
        <w:t>,</w:t>
      </w:r>
      <w:r w:rsidR="00221AB2">
        <w:rPr>
          <w:rFonts w:asciiTheme="minorHAnsi" w:eastAsia="MS Mincho" w:hAnsiTheme="minorHAnsi" w:cstheme="minorHAnsi"/>
          <w:bCs/>
          <w:sz w:val="24"/>
        </w:rPr>
        <w:t xml:space="preserve"> and anti-spasm medications</w:t>
      </w:r>
    </w:p>
    <w:p w:rsidR="007C1203" w:rsidRPr="00BF6A6C" w:rsidRDefault="007C1203" w:rsidP="00101FBE">
      <w:pPr>
        <w:numPr>
          <w:ilvl w:val="0"/>
          <w:numId w:val="18"/>
        </w:numPr>
        <w:tabs>
          <w:tab w:val="num" w:pos="1800"/>
        </w:tabs>
        <w:spacing w:before="120" w:after="120" w:line="240" w:lineRule="auto"/>
        <w:ind w:left="792"/>
        <w:contextualSpacing/>
        <w:rPr>
          <w:rFonts w:asciiTheme="minorHAnsi" w:eastAsia="MS Mincho" w:hAnsiTheme="minorHAnsi" w:cstheme="minorHAnsi"/>
          <w:bCs/>
          <w:sz w:val="24"/>
        </w:rPr>
      </w:pPr>
      <w:r>
        <w:rPr>
          <w:rFonts w:asciiTheme="minorHAnsi" w:eastAsia="MS Mincho" w:hAnsiTheme="minorHAnsi" w:cstheme="minorHAnsi"/>
          <w:bCs/>
          <w:sz w:val="24"/>
        </w:rPr>
        <w:t>Allows states in partnership with the federal government to try new models of care to provide better health care at lower costs to people with complex health care needs who are eligible for both Medicare and Medicaid</w:t>
      </w:r>
    </w:p>
    <w:p w:rsidR="00BF6A6C" w:rsidRPr="00BF6A6C" w:rsidRDefault="00BF6A6C" w:rsidP="00BF6A6C">
      <w:pPr>
        <w:spacing w:line="240" w:lineRule="auto"/>
        <w:ind w:left="720"/>
        <w:rPr>
          <w:rFonts w:asciiTheme="minorHAnsi" w:eastAsia="MS Mincho" w:hAnsiTheme="minorHAnsi" w:cstheme="minorHAnsi"/>
          <w:bCs/>
          <w:color w:val="0070C0"/>
          <w:sz w:val="24"/>
        </w:rPr>
      </w:pPr>
    </w:p>
    <w:p w:rsidR="00BF6A6C" w:rsidRPr="00101FBE" w:rsidRDefault="00BF6A6C" w:rsidP="00101FBE">
      <w:pPr>
        <w:shd w:val="clear" w:color="auto" w:fill="FABF8F" w:themeFill="accent6" w:themeFillTint="99"/>
        <w:spacing w:after="200" w:line="276" w:lineRule="auto"/>
        <w:contextualSpacing/>
        <w:rPr>
          <w:rFonts w:asciiTheme="minorHAnsi" w:eastAsiaTheme="minorHAnsi" w:hAnsiTheme="minorHAnsi" w:cstheme="minorHAnsi"/>
          <w:i/>
          <w:sz w:val="28"/>
          <w:szCs w:val="28"/>
        </w:rPr>
      </w:pPr>
      <w:r w:rsidRPr="00101FBE">
        <w:rPr>
          <w:rFonts w:asciiTheme="minorHAnsi" w:eastAsiaTheme="minorHAnsi" w:hAnsiTheme="minorHAnsi" w:cstheme="minorHAnsi"/>
          <w:i/>
          <w:sz w:val="28"/>
          <w:szCs w:val="28"/>
        </w:rPr>
        <w:t>Expand</w:t>
      </w:r>
      <w:r w:rsidR="00D635BF" w:rsidRPr="00101FBE">
        <w:rPr>
          <w:rFonts w:asciiTheme="minorHAnsi" w:eastAsiaTheme="minorHAnsi" w:hAnsiTheme="minorHAnsi" w:cstheme="minorHAnsi"/>
          <w:i/>
          <w:sz w:val="28"/>
          <w:szCs w:val="28"/>
        </w:rPr>
        <w:t>s</w:t>
      </w:r>
      <w:r w:rsidRPr="00101FBE">
        <w:rPr>
          <w:rFonts w:asciiTheme="minorHAnsi" w:eastAsiaTheme="minorHAnsi" w:hAnsiTheme="minorHAnsi" w:cstheme="minorHAnsi"/>
          <w:i/>
          <w:sz w:val="28"/>
          <w:szCs w:val="28"/>
        </w:rPr>
        <w:t xml:space="preserve"> Access to Prevention Services and Other Improvements</w:t>
      </w:r>
    </w:p>
    <w:p w:rsidR="00BF6A6C" w:rsidRPr="00BF6A6C" w:rsidRDefault="00BF6A6C" w:rsidP="00BF6A6C">
      <w:pPr>
        <w:spacing w:after="200" w:line="276" w:lineRule="auto"/>
        <w:contextualSpacing/>
        <w:rPr>
          <w:rFonts w:asciiTheme="minorHAnsi" w:eastAsiaTheme="minorHAnsi" w:hAnsiTheme="minorHAnsi" w:cstheme="minorHAnsi"/>
          <w:sz w:val="24"/>
        </w:rPr>
      </w:pPr>
    </w:p>
    <w:p w:rsidR="00BF6A6C" w:rsidRPr="00BF6A6C" w:rsidRDefault="00BF6A6C" w:rsidP="0061191B">
      <w:pPr>
        <w:numPr>
          <w:ilvl w:val="0"/>
          <w:numId w:val="19"/>
        </w:numPr>
        <w:tabs>
          <w:tab w:val="num" w:pos="1800"/>
        </w:tabs>
        <w:spacing w:line="240" w:lineRule="auto"/>
        <w:ind w:left="792"/>
        <w:rPr>
          <w:rFonts w:asciiTheme="minorHAnsi" w:eastAsiaTheme="minorHAnsi" w:hAnsiTheme="minorHAnsi" w:cstheme="minorHAnsi"/>
          <w:sz w:val="24"/>
          <w:u w:val="single"/>
        </w:rPr>
      </w:pPr>
      <w:r w:rsidRPr="00BF6A6C">
        <w:rPr>
          <w:rFonts w:asciiTheme="minorHAnsi" w:eastAsiaTheme="minorHAnsi" w:hAnsiTheme="minorHAnsi" w:cstheme="minorHAnsi"/>
          <w:sz w:val="24"/>
        </w:rPr>
        <w:t>Eliminates co-pays for critical prevention services</w:t>
      </w:r>
    </w:p>
    <w:p w:rsidR="00BF6A6C" w:rsidRPr="00BF6A6C" w:rsidRDefault="00BF6A6C" w:rsidP="0061191B">
      <w:pPr>
        <w:numPr>
          <w:ilvl w:val="0"/>
          <w:numId w:val="19"/>
        </w:numPr>
        <w:tabs>
          <w:tab w:val="num" w:pos="1800"/>
        </w:tabs>
        <w:spacing w:line="240" w:lineRule="auto"/>
        <w:ind w:left="792"/>
        <w:rPr>
          <w:rFonts w:asciiTheme="minorHAnsi" w:eastAsiaTheme="minorHAnsi" w:hAnsiTheme="minorHAnsi" w:cstheme="minorHAnsi"/>
          <w:sz w:val="24"/>
          <w:u w:val="single"/>
        </w:rPr>
      </w:pPr>
      <w:r w:rsidRPr="00BF6A6C">
        <w:rPr>
          <w:rFonts w:asciiTheme="minorHAnsi" w:eastAsiaTheme="minorHAnsi" w:hAnsiTheme="minorHAnsi" w:cstheme="minorHAnsi"/>
          <w:sz w:val="24"/>
        </w:rPr>
        <w:t xml:space="preserve">Creates the Prevention and Public Health Fund to </w:t>
      </w:r>
      <w:r w:rsidR="0022148D">
        <w:rPr>
          <w:rFonts w:asciiTheme="minorHAnsi" w:eastAsiaTheme="minorHAnsi" w:hAnsiTheme="minorHAnsi" w:cstheme="minorHAnsi"/>
          <w:sz w:val="24"/>
        </w:rPr>
        <w:t xml:space="preserve">greatly expand </w:t>
      </w:r>
      <w:r w:rsidRPr="00BF6A6C">
        <w:rPr>
          <w:rFonts w:asciiTheme="minorHAnsi" w:eastAsiaTheme="minorHAnsi" w:hAnsiTheme="minorHAnsi" w:cstheme="minorHAnsi"/>
          <w:sz w:val="24"/>
        </w:rPr>
        <w:t>wellness, disease</w:t>
      </w:r>
      <w:r w:rsidR="0022148D">
        <w:rPr>
          <w:rFonts w:asciiTheme="minorHAnsi" w:eastAsiaTheme="minorHAnsi" w:hAnsiTheme="minorHAnsi" w:cstheme="minorHAnsi"/>
          <w:sz w:val="24"/>
        </w:rPr>
        <w:t xml:space="preserve"> prevention</w:t>
      </w:r>
      <w:r w:rsidRPr="00BF6A6C">
        <w:rPr>
          <w:rFonts w:asciiTheme="minorHAnsi" w:eastAsiaTheme="minorHAnsi" w:hAnsiTheme="minorHAnsi" w:cstheme="minorHAnsi"/>
          <w:sz w:val="24"/>
        </w:rPr>
        <w:t>, and ot</w:t>
      </w:r>
      <w:r w:rsidR="00221AB2">
        <w:rPr>
          <w:rFonts w:asciiTheme="minorHAnsi" w:eastAsiaTheme="minorHAnsi" w:hAnsiTheme="minorHAnsi" w:cstheme="minorHAnsi"/>
          <w:sz w:val="24"/>
        </w:rPr>
        <w:t xml:space="preserve">her public health priorities  </w:t>
      </w:r>
    </w:p>
    <w:p w:rsidR="00BF6A6C" w:rsidRPr="00BF6A6C" w:rsidRDefault="00BF6A6C" w:rsidP="0061191B">
      <w:pPr>
        <w:numPr>
          <w:ilvl w:val="0"/>
          <w:numId w:val="19"/>
        </w:numPr>
        <w:spacing w:line="240" w:lineRule="auto"/>
        <w:ind w:left="792"/>
        <w:rPr>
          <w:rFonts w:asciiTheme="minorHAnsi" w:hAnsiTheme="minorHAnsi" w:cstheme="minorHAnsi"/>
          <w:sz w:val="24"/>
        </w:rPr>
      </w:pPr>
      <w:r w:rsidRPr="00BF6A6C">
        <w:rPr>
          <w:rFonts w:asciiTheme="minorHAnsi" w:hAnsiTheme="minorHAnsi" w:cstheme="minorHAnsi"/>
          <w:sz w:val="24"/>
        </w:rPr>
        <w:t>Increases opportunities for training of health care providers (including dentists) on the needs of persons with development</w:t>
      </w:r>
      <w:r w:rsidR="00221AB2">
        <w:rPr>
          <w:rFonts w:asciiTheme="minorHAnsi" w:hAnsiTheme="minorHAnsi" w:cstheme="minorHAnsi"/>
          <w:sz w:val="24"/>
        </w:rPr>
        <w:t>al and other disabilities</w:t>
      </w:r>
    </w:p>
    <w:p w:rsidR="00BF6A6C" w:rsidRPr="00BF6A6C" w:rsidRDefault="00BF6A6C" w:rsidP="0061191B">
      <w:pPr>
        <w:numPr>
          <w:ilvl w:val="0"/>
          <w:numId w:val="19"/>
        </w:numPr>
        <w:spacing w:line="240" w:lineRule="auto"/>
        <w:ind w:left="792"/>
        <w:rPr>
          <w:rFonts w:asciiTheme="minorHAnsi" w:hAnsiTheme="minorHAnsi" w:cstheme="minorHAnsi"/>
          <w:sz w:val="24"/>
        </w:rPr>
      </w:pPr>
      <w:r w:rsidRPr="00BF6A6C">
        <w:rPr>
          <w:rFonts w:asciiTheme="minorHAnsi" w:hAnsiTheme="minorHAnsi" w:cstheme="minorHAnsi"/>
          <w:sz w:val="24"/>
        </w:rPr>
        <w:t xml:space="preserve">Improves data collection on </w:t>
      </w:r>
      <w:r w:rsidR="00ED4FA2">
        <w:rPr>
          <w:rFonts w:asciiTheme="minorHAnsi" w:hAnsiTheme="minorHAnsi" w:cstheme="minorHAnsi"/>
          <w:sz w:val="24"/>
        </w:rPr>
        <w:t xml:space="preserve">health care access for </w:t>
      </w:r>
      <w:r w:rsidRPr="00BF6A6C">
        <w:rPr>
          <w:rFonts w:asciiTheme="minorHAnsi" w:hAnsiTheme="minorHAnsi" w:cstheme="minorHAnsi"/>
          <w:sz w:val="24"/>
        </w:rPr>
        <w:t xml:space="preserve">people with </w:t>
      </w:r>
      <w:r w:rsidR="0061191B" w:rsidRPr="00BF6A6C">
        <w:rPr>
          <w:rFonts w:asciiTheme="minorHAnsi" w:hAnsiTheme="minorHAnsi" w:cstheme="minorHAnsi"/>
          <w:sz w:val="24"/>
        </w:rPr>
        <w:t>disabilities</w:t>
      </w:r>
    </w:p>
    <w:p w:rsidR="00BF6A6C" w:rsidRPr="00BF6A6C" w:rsidRDefault="00BF6A6C" w:rsidP="0061191B">
      <w:pPr>
        <w:numPr>
          <w:ilvl w:val="0"/>
          <w:numId w:val="19"/>
        </w:numPr>
        <w:tabs>
          <w:tab w:val="left" w:pos="5760"/>
        </w:tabs>
        <w:spacing w:line="240" w:lineRule="auto"/>
        <w:ind w:left="792"/>
        <w:rPr>
          <w:rFonts w:asciiTheme="minorHAnsi" w:hAnsiTheme="minorHAnsi" w:cstheme="minorHAnsi"/>
          <w:sz w:val="24"/>
        </w:rPr>
      </w:pPr>
      <w:r w:rsidRPr="00BF6A6C">
        <w:rPr>
          <w:rFonts w:asciiTheme="minorHAnsi" w:hAnsiTheme="minorHAnsi" w:cstheme="minorHAnsi"/>
          <w:sz w:val="24"/>
        </w:rPr>
        <w:t>Requires the establishment of criteria for accessible medical diagnostic equipment</w:t>
      </w:r>
    </w:p>
    <w:sectPr w:rsidR="00BF6A6C" w:rsidRPr="00BF6A6C" w:rsidSect="00740AAA">
      <w:footerReference w:type="default" r:id="rId14"/>
      <w:headerReference w:type="first" r:id="rId15"/>
      <w:footerReference w:type="first" r:id="rId16"/>
      <w:type w:val="continuous"/>
      <w:pgSz w:w="12240" w:h="15840"/>
      <w:pgMar w:top="1872" w:right="1728" w:bottom="1296" w:left="994" w:header="90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A2" w:rsidRDefault="00337CA2">
      <w:pPr>
        <w:spacing w:line="240" w:lineRule="auto"/>
      </w:pPr>
      <w:r>
        <w:separator/>
      </w:r>
    </w:p>
  </w:endnote>
  <w:endnote w:type="continuationSeparator" w:id="0">
    <w:p w:rsidR="00337CA2" w:rsidRDefault="00337C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A2" w:rsidRDefault="00337CA2">
    <w:pPr>
      <w:pStyle w:val="Footer"/>
    </w:pPr>
    <w:r>
      <w:tab/>
    </w:r>
    <w:r>
      <w:tab/>
    </w:r>
    <w:r>
      <w:tab/>
    </w:r>
    <w:r>
      <w:tab/>
    </w:r>
    <w:r>
      <w:tab/>
    </w:r>
    <w:r>
      <w:tab/>
    </w:r>
    <w:r>
      <w:tab/>
    </w:r>
    <w:r>
      <w:tab/>
    </w:r>
    <w:r>
      <w:tab/>
    </w:r>
    <w:r>
      <w:tab/>
      <w:t>September, 201</w:t>
    </w:r>
    <w:r w:rsidR="008B746C">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A2" w:rsidRDefault="00337CA2">
    <w:pPr>
      <w:pStyle w:val="Footer"/>
    </w:pPr>
    <w:r>
      <w:rPr>
        <w:noProof/>
      </w:rPr>
      <mc:AlternateContent>
        <mc:Choice Requires="wps">
          <w:drawing>
            <wp:anchor distT="0" distB="0" distL="114300" distR="114300" simplePos="0" relativeHeight="251662848" behindDoc="0" locked="0" layoutInCell="1" allowOverlap="1" wp14:editId="4B6C6389">
              <wp:simplePos x="0" y="0"/>
              <wp:positionH relativeFrom="margin">
                <wp:align>center</wp:align>
              </wp:positionH>
              <wp:positionV relativeFrom="page">
                <wp:align>bottom</wp:align>
              </wp:positionV>
              <wp:extent cx="5939155" cy="740410"/>
              <wp:effectExtent l="0" t="0" r="4445"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CA2" w:rsidRDefault="00337CA2">
                          <w:pPr>
                            <w:jc w:val="right"/>
                          </w:pP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26" style="position:absolute;margin-left:0;margin-top:0;width:467.65pt;height:58.3pt;z-index:25166284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" filled="f" stroked="f">
              <v:textbox inset=",0">
                <w:txbxContent>
                  <w:p w:rsidR="00337CA2" w:rsidRDefault="00337CA2">
                    <w:pPr>
                      <w:jc w:val="right"/>
                    </w:pPr>
                  </w:p>
                </w:txbxContent>
              </v:textbox>
              <w10:wrap anchorx="margin"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E26108A0EB6842C193FED8634EEB23FE"/>
      </w:placeholder>
      <w:temporary/>
      <w:showingPlcHdr/>
    </w:sdtPr>
    <w:sdtEndPr/>
    <w:sdtContent>
      <w:p w:rsidR="00337CA2" w:rsidRDefault="00337CA2">
        <w:pPr>
          <w:pStyle w:val="Footer"/>
        </w:pPr>
        <w:r>
          <w:t>[Type text]</w:t>
        </w:r>
      </w:p>
    </w:sdtContent>
  </w:sdt>
  <w:p w:rsidR="00337CA2" w:rsidRDefault="00337C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A2" w:rsidRDefault="00337CA2">
    <w:pPr>
      <w:pStyle w:val="Footer"/>
    </w:pPr>
    <w:r>
      <w:rPr>
        <w:noProof/>
        <w:szCs w:val="20"/>
      </w:rPr>
      <mc:AlternateContent>
        <mc:Choice Requires="wps">
          <w:drawing>
            <wp:anchor distT="0" distB="0" distL="114300" distR="114300" simplePos="0" relativeHeight="251655680" behindDoc="0" locked="0" layoutInCell="1" allowOverlap="1">
              <wp:simplePos x="0" y="0"/>
              <wp:positionH relativeFrom="page">
                <wp:posOffset>0</wp:posOffset>
              </wp:positionH>
              <wp:positionV relativeFrom="page">
                <wp:posOffset>8822690</wp:posOffset>
              </wp:positionV>
              <wp:extent cx="7772400" cy="1234440"/>
              <wp:effectExtent l="0" t="0" r="0" b="381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234440"/>
                      </a:xfrm>
                      <a:prstGeom prst="rect">
                        <a:avLst/>
                      </a:prstGeom>
                      <a:noFill/>
                      <a:ln>
                        <a:noFill/>
                      </a:ln>
                      <a:extLst>
                        <a:ext uri="{909E8E84-426E-40DD-AFC4-6F175D3DCCD1}">
                          <a14:hiddenFill xmlns:a14="http://schemas.microsoft.com/office/drawing/2010/main">
                            <a:solidFill>
                              <a:srgbClr val="99330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694.7pt;width:612pt;height:97.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" filled="f" fillcolor="#930" stroked="f">
              <w10:wrap type="square" anchorx="page" anchory="page"/>
            </v:rect>
          </w:pict>
        </mc:Fallback>
      </mc:AlternateContent>
    </w:r>
    <w:r>
      <w:rPr>
        <w:noProof/>
        <w:szCs w:val="20"/>
      </w:rPr>
      <w:drawing>
        <wp:anchor distT="0" distB="0" distL="114300" distR="114300" simplePos="0" relativeHeight="251656704" behindDoc="0" locked="0" layoutInCell="1" allowOverlap="1" wp14:anchorId="61C077DB" wp14:editId="2FC2E5CD">
          <wp:simplePos x="0" y="0"/>
          <wp:positionH relativeFrom="page">
            <wp:posOffset>621665</wp:posOffset>
          </wp:positionH>
          <wp:positionV relativeFrom="page">
            <wp:posOffset>9311005</wp:posOffset>
          </wp:positionV>
          <wp:extent cx="1633855" cy="186055"/>
          <wp:effectExtent l="0" t="0" r="4445" b="4445"/>
          <wp:wrapNone/>
          <wp:docPr id="6" name="Picture 1" descr="The Arc Tagline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rc Tagline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855" cy="1860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A2" w:rsidRDefault="00337CA2">
      <w:pPr>
        <w:spacing w:line="240" w:lineRule="auto"/>
      </w:pPr>
      <w:r>
        <w:separator/>
      </w:r>
    </w:p>
  </w:footnote>
  <w:footnote w:type="continuationSeparator" w:id="0">
    <w:p w:rsidR="00337CA2" w:rsidRDefault="00337C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A2" w:rsidRDefault="00337CA2">
    <w:pPr>
      <w:pStyle w:val="Header"/>
    </w:pPr>
    <w:r>
      <w:rPr>
        <w:noProof/>
        <w:szCs w:val="20"/>
      </w:rPr>
      <w:drawing>
        <wp:anchor distT="0" distB="0" distL="114300" distR="114300" simplePos="0" relativeHeight="251659776" behindDoc="0" locked="0" layoutInCell="1" allowOverlap="1" wp14:anchorId="1AC9AF88" wp14:editId="465FBC1D">
          <wp:simplePos x="0" y="0"/>
          <wp:positionH relativeFrom="page">
            <wp:posOffset>621665</wp:posOffset>
          </wp:positionH>
          <wp:positionV relativeFrom="page">
            <wp:posOffset>567055</wp:posOffset>
          </wp:positionV>
          <wp:extent cx="1577975" cy="1132840"/>
          <wp:effectExtent l="0" t="0" r="3175" b="0"/>
          <wp:wrapNone/>
          <wp:docPr id="7" name="Picture 18" descr="The Arc Logo &amp; Descriptor for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he Arc Logo &amp; Descriptor for 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975" cy="1132840"/>
                  </a:xfrm>
                  <a:prstGeom prst="rect">
                    <a:avLst/>
                  </a:prstGeom>
                  <a:noFill/>
                  <a:ln>
                    <a:noFill/>
                  </a:ln>
                </pic:spPr>
              </pic:pic>
            </a:graphicData>
          </a:graphic>
        </wp:anchor>
      </w:drawing>
    </w:r>
    <w:r>
      <w:rPr>
        <w:noProof/>
        <w:szCs w:val="20"/>
      </w:rPr>
      <mc:AlternateContent>
        <mc:Choice Requires="wps">
          <w:drawing>
            <wp:anchor distT="0" distB="0" distL="114300" distR="114300" simplePos="0" relativeHeight="251657728" behindDoc="0" locked="0" layoutInCell="1" allowOverlap="1">
              <wp:simplePos x="0" y="0"/>
              <wp:positionH relativeFrom="page">
                <wp:posOffset>5943600</wp:posOffset>
              </wp:positionH>
              <wp:positionV relativeFrom="page">
                <wp:posOffset>534035</wp:posOffset>
              </wp:positionV>
              <wp:extent cx="1600200" cy="1143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7CA2" w:rsidRPr="00F1289E" w:rsidRDefault="00337CA2" w:rsidP="00A21C29">
                          <w:pPr>
                            <w:tabs>
                              <w:tab w:val="left" w:pos="144"/>
                            </w:tabs>
                            <w:spacing w:line="200" w:lineRule="exact"/>
                            <w:rPr>
                              <w:rFonts w:ascii="Trebuchet MS" w:hAnsi="Trebuchet MS"/>
                              <w:color w:val="EA7125"/>
                              <w:sz w:val="14"/>
                            </w:rPr>
                          </w:pPr>
                          <w:r w:rsidRPr="00F1289E">
                            <w:rPr>
                              <w:rFonts w:ascii="Trebuchet MS" w:hAnsi="Trebuchet MS"/>
                              <w:color w:val="EA7125"/>
                              <w:sz w:val="14"/>
                            </w:rPr>
                            <w:t>The Arc</w:t>
                          </w:r>
                        </w:p>
                        <w:p w:rsidR="00337CA2" w:rsidRPr="00F1289E" w:rsidRDefault="00337CA2" w:rsidP="00A21C29">
                          <w:pPr>
                            <w:tabs>
                              <w:tab w:val="left" w:pos="144"/>
                            </w:tabs>
                            <w:spacing w:line="200" w:lineRule="exact"/>
                            <w:rPr>
                              <w:rFonts w:ascii="Trebuchet MS" w:hAnsi="Trebuchet MS"/>
                              <w:sz w:val="14"/>
                            </w:rPr>
                          </w:pPr>
                          <w:r>
                            <w:rPr>
                              <w:rFonts w:ascii="Trebuchet MS" w:hAnsi="Trebuchet MS"/>
                              <w:sz w:val="14"/>
                            </w:rPr>
                            <w:t>1825 K</w:t>
                          </w:r>
                          <w:r w:rsidRPr="00F1289E">
                            <w:rPr>
                              <w:rFonts w:ascii="Trebuchet MS" w:hAnsi="Trebuchet MS"/>
                              <w:sz w:val="14"/>
                            </w:rPr>
                            <w:t xml:space="preserve"> Street NW, Suite </w:t>
                          </w:r>
                          <w:r>
                            <w:rPr>
                              <w:rFonts w:ascii="Trebuchet MS" w:hAnsi="Trebuchet MS"/>
                              <w:sz w:val="14"/>
                            </w:rPr>
                            <w:t>1200</w:t>
                          </w:r>
                        </w:p>
                        <w:p w:rsidR="00337CA2" w:rsidRPr="00F1289E" w:rsidRDefault="00337CA2" w:rsidP="00A21C29">
                          <w:pPr>
                            <w:tabs>
                              <w:tab w:val="left" w:pos="144"/>
                            </w:tabs>
                            <w:spacing w:line="200" w:lineRule="exact"/>
                            <w:rPr>
                              <w:rFonts w:ascii="Trebuchet MS" w:hAnsi="Trebuchet MS"/>
                              <w:sz w:val="14"/>
                            </w:rPr>
                          </w:pPr>
                          <w:r>
                            <w:rPr>
                              <w:rFonts w:ascii="Trebuchet MS" w:hAnsi="Trebuchet MS"/>
                              <w:sz w:val="14"/>
                            </w:rPr>
                            <w:t>Washington, DC 2000</w:t>
                          </w:r>
                          <w:r w:rsidRPr="00F1289E">
                            <w:rPr>
                              <w:rFonts w:ascii="Trebuchet MS" w:hAnsi="Trebuchet MS"/>
                              <w:sz w:val="14"/>
                            </w:rPr>
                            <w:t>6</w:t>
                          </w:r>
                        </w:p>
                        <w:p w:rsidR="00337CA2" w:rsidRPr="00F1289E" w:rsidRDefault="00337CA2" w:rsidP="00A21C29">
                          <w:pPr>
                            <w:tabs>
                              <w:tab w:val="left" w:pos="144"/>
                            </w:tabs>
                            <w:spacing w:line="200" w:lineRule="exact"/>
                            <w:rPr>
                              <w:rFonts w:ascii="Trebuchet MS" w:hAnsi="Trebuchet MS"/>
                              <w:sz w:val="14"/>
                            </w:rPr>
                          </w:pPr>
                        </w:p>
                        <w:p w:rsidR="00337CA2" w:rsidRPr="00F1289E" w:rsidRDefault="00337CA2" w:rsidP="00A21C29">
                          <w:pPr>
                            <w:tabs>
                              <w:tab w:val="left" w:pos="144"/>
                            </w:tabs>
                            <w:spacing w:line="200" w:lineRule="exact"/>
                            <w:rPr>
                              <w:rFonts w:ascii="Trebuchet MS" w:hAnsi="Trebuchet MS"/>
                              <w:sz w:val="14"/>
                            </w:rPr>
                          </w:pPr>
                          <w:r w:rsidRPr="00F1289E">
                            <w:rPr>
                              <w:rFonts w:ascii="Trebuchet MS" w:hAnsi="Trebuchet MS"/>
                              <w:color w:val="EA7125"/>
                              <w:sz w:val="14"/>
                            </w:rPr>
                            <w:t>T</w:t>
                          </w:r>
                          <w:r>
                            <w:rPr>
                              <w:rFonts w:ascii="Trebuchet MS" w:hAnsi="Trebuchet MS"/>
                              <w:sz w:val="14"/>
                            </w:rPr>
                            <w:tab/>
                            <w:t>202 783-2229</w:t>
                          </w:r>
                        </w:p>
                        <w:p w:rsidR="00337CA2" w:rsidRPr="00F1289E" w:rsidRDefault="00337CA2" w:rsidP="00A21C29">
                          <w:pPr>
                            <w:tabs>
                              <w:tab w:val="left" w:pos="144"/>
                            </w:tabs>
                            <w:spacing w:line="200" w:lineRule="exact"/>
                            <w:rPr>
                              <w:rFonts w:ascii="Trebuchet MS" w:hAnsi="Trebuchet MS"/>
                              <w:sz w:val="14"/>
                            </w:rPr>
                          </w:pPr>
                          <w:r w:rsidRPr="00F1289E">
                            <w:rPr>
                              <w:rFonts w:ascii="Trebuchet MS" w:hAnsi="Trebuchet MS"/>
                              <w:color w:val="EA7125"/>
                              <w:sz w:val="14"/>
                            </w:rPr>
                            <w:t>F</w:t>
                          </w:r>
                          <w:r w:rsidRPr="00F1289E">
                            <w:rPr>
                              <w:rFonts w:ascii="Trebuchet MS" w:hAnsi="Trebuchet MS"/>
                              <w:sz w:val="14"/>
                            </w:rPr>
                            <w:tab/>
                            <w:t>202 534-3731</w:t>
                          </w:r>
                        </w:p>
                        <w:p w:rsidR="00337CA2" w:rsidRPr="00F1289E" w:rsidRDefault="00337CA2" w:rsidP="00A21C29">
                          <w:pPr>
                            <w:tabs>
                              <w:tab w:val="left" w:pos="144"/>
                            </w:tabs>
                            <w:spacing w:line="200" w:lineRule="exact"/>
                            <w:rPr>
                              <w:rFonts w:ascii="Trebuchet MS" w:hAnsi="Trebuchet MS"/>
                              <w:sz w:val="14"/>
                            </w:rPr>
                          </w:pPr>
                          <w:r w:rsidRPr="00F1289E">
                            <w:rPr>
                              <w:rFonts w:ascii="Trebuchet MS" w:hAnsi="Trebuchet MS"/>
                              <w:sz w:val="14"/>
                            </w:rPr>
                            <w:t>www.thearc.org</w:t>
                          </w:r>
                        </w:p>
                        <w:p w:rsidR="00337CA2" w:rsidRPr="00A21C29" w:rsidRDefault="00337CA2" w:rsidP="00A21C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8pt;margin-top:42.05pt;width:126pt;height:90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" filled="f" stroked="f">
              <v:textbox inset="0,0,0,0">
                <w:txbxContent>
                  <w:p w:rsidR="001C00EB" w:rsidRPr="00F1289E" w:rsidRDefault="001C00EB" w:rsidP="00A21C29">
                    <w:pPr>
                      <w:tabs>
                        <w:tab w:val="left" w:pos="144"/>
                      </w:tabs>
                      <w:spacing w:line="200" w:lineRule="exact"/>
                      <w:rPr>
                        <w:rFonts w:ascii="Trebuchet MS" w:hAnsi="Trebuchet MS"/>
                        <w:color w:val="EA7125"/>
                        <w:sz w:val="14"/>
                      </w:rPr>
                    </w:pPr>
                    <w:r w:rsidRPr="00F1289E">
                      <w:rPr>
                        <w:rFonts w:ascii="Trebuchet MS" w:hAnsi="Trebuchet MS"/>
                        <w:color w:val="EA7125"/>
                        <w:sz w:val="14"/>
                      </w:rPr>
                      <w:t>The Arc</w:t>
                    </w:r>
                  </w:p>
                  <w:p w:rsidR="001C00EB" w:rsidRPr="00F1289E" w:rsidRDefault="001C00EB" w:rsidP="00A21C29">
                    <w:pPr>
                      <w:tabs>
                        <w:tab w:val="left" w:pos="144"/>
                      </w:tabs>
                      <w:spacing w:line="200" w:lineRule="exact"/>
                      <w:rPr>
                        <w:rFonts w:ascii="Trebuchet MS" w:hAnsi="Trebuchet MS"/>
                        <w:sz w:val="14"/>
                      </w:rPr>
                    </w:pPr>
                    <w:r>
                      <w:rPr>
                        <w:rFonts w:ascii="Trebuchet MS" w:hAnsi="Trebuchet MS"/>
                        <w:sz w:val="14"/>
                      </w:rPr>
                      <w:t>1825 K</w:t>
                    </w:r>
                    <w:r w:rsidRPr="00F1289E">
                      <w:rPr>
                        <w:rFonts w:ascii="Trebuchet MS" w:hAnsi="Trebuchet MS"/>
                        <w:sz w:val="14"/>
                      </w:rPr>
                      <w:t xml:space="preserve"> Street NW, Suite </w:t>
                    </w:r>
                    <w:r>
                      <w:rPr>
                        <w:rFonts w:ascii="Trebuchet MS" w:hAnsi="Trebuchet MS"/>
                        <w:sz w:val="14"/>
                      </w:rPr>
                      <w:t>1200</w:t>
                    </w:r>
                  </w:p>
                  <w:p w:rsidR="001C00EB" w:rsidRPr="00F1289E" w:rsidRDefault="001C00EB" w:rsidP="00A21C29">
                    <w:pPr>
                      <w:tabs>
                        <w:tab w:val="left" w:pos="144"/>
                      </w:tabs>
                      <w:spacing w:line="200" w:lineRule="exact"/>
                      <w:rPr>
                        <w:rFonts w:ascii="Trebuchet MS" w:hAnsi="Trebuchet MS"/>
                        <w:sz w:val="14"/>
                      </w:rPr>
                    </w:pPr>
                    <w:r>
                      <w:rPr>
                        <w:rFonts w:ascii="Trebuchet MS" w:hAnsi="Trebuchet MS"/>
                        <w:sz w:val="14"/>
                      </w:rPr>
                      <w:t>Washington, DC 2000</w:t>
                    </w:r>
                    <w:r w:rsidRPr="00F1289E">
                      <w:rPr>
                        <w:rFonts w:ascii="Trebuchet MS" w:hAnsi="Trebuchet MS"/>
                        <w:sz w:val="14"/>
                      </w:rPr>
                      <w:t>6</w:t>
                    </w:r>
                  </w:p>
                  <w:p w:rsidR="001C00EB" w:rsidRPr="00F1289E" w:rsidRDefault="001C00EB" w:rsidP="00A21C29">
                    <w:pPr>
                      <w:tabs>
                        <w:tab w:val="left" w:pos="144"/>
                      </w:tabs>
                      <w:spacing w:line="200" w:lineRule="exact"/>
                      <w:rPr>
                        <w:rFonts w:ascii="Trebuchet MS" w:hAnsi="Trebuchet MS"/>
                        <w:sz w:val="14"/>
                      </w:rPr>
                    </w:pPr>
                  </w:p>
                  <w:p w:rsidR="001C00EB" w:rsidRPr="00F1289E" w:rsidRDefault="001C00EB" w:rsidP="00A21C29">
                    <w:pPr>
                      <w:tabs>
                        <w:tab w:val="left" w:pos="144"/>
                      </w:tabs>
                      <w:spacing w:line="200" w:lineRule="exact"/>
                      <w:rPr>
                        <w:rFonts w:ascii="Trebuchet MS" w:hAnsi="Trebuchet MS"/>
                        <w:sz w:val="14"/>
                      </w:rPr>
                    </w:pPr>
                    <w:r w:rsidRPr="00F1289E">
                      <w:rPr>
                        <w:rFonts w:ascii="Trebuchet MS" w:hAnsi="Trebuchet MS"/>
                        <w:color w:val="EA7125"/>
                        <w:sz w:val="14"/>
                      </w:rPr>
                      <w:t>T</w:t>
                    </w:r>
                    <w:r>
                      <w:rPr>
                        <w:rFonts w:ascii="Trebuchet MS" w:hAnsi="Trebuchet MS"/>
                        <w:sz w:val="14"/>
                      </w:rPr>
                      <w:tab/>
                      <w:t>202 783-2229</w:t>
                    </w:r>
                  </w:p>
                  <w:p w:rsidR="001C00EB" w:rsidRPr="00F1289E" w:rsidRDefault="001C00EB" w:rsidP="00A21C29">
                    <w:pPr>
                      <w:tabs>
                        <w:tab w:val="left" w:pos="144"/>
                      </w:tabs>
                      <w:spacing w:line="200" w:lineRule="exact"/>
                      <w:rPr>
                        <w:rFonts w:ascii="Trebuchet MS" w:hAnsi="Trebuchet MS"/>
                        <w:sz w:val="14"/>
                      </w:rPr>
                    </w:pPr>
                    <w:r w:rsidRPr="00F1289E">
                      <w:rPr>
                        <w:rFonts w:ascii="Trebuchet MS" w:hAnsi="Trebuchet MS"/>
                        <w:color w:val="EA7125"/>
                        <w:sz w:val="14"/>
                      </w:rPr>
                      <w:t>F</w:t>
                    </w:r>
                    <w:r w:rsidRPr="00F1289E">
                      <w:rPr>
                        <w:rFonts w:ascii="Trebuchet MS" w:hAnsi="Trebuchet MS"/>
                        <w:sz w:val="14"/>
                      </w:rPr>
                      <w:tab/>
                      <w:t>202 534-3731</w:t>
                    </w:r>
                  </w:p>
                  <w:p w:rsidR="001C00EB" w:rsidRPr="00F1289E" w:rsidRDefault="001C00EB" w:rsidP="00A21C29">
                    <w:pPr>
                      <w:tabs>
                        <w:tab w:val="left" w:pos="144"/>
                      </w:tabs>
                      <w:spacing w:line="200" w:lineRule="exact"/>
                      <w:rPr>
                        <w:rFonts w:ascii="Trebuchet MS" w:hAnsi="Trebuchet MS"/>
                        <w:sz w:val="14"/>
                      </w:rPr>
                    </w:pPr>
                    <w:r w:rsidRPr="00F1289E">
                      <w:rPr>
                        <w:rFonts w:ascii="Trebuchet MS" w:hAnsi="Trebuchet MS"/>
                        <w:sz w:val="14"/>
                      </w:rPr>
                      <w:t>www.thearc.org</w:t>
                    </w:r>
                  </w:p>
                  <w:p w:rsidR="001C00EB" w:rsidRPr="00A21C29" w:rsidRDefault="001C00EB" w:rsidP="00A21C29"/>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E42"/>
    <w:multiLevelType w:val="hybridMultilevel"/>
    <w:tmpl w:val="7AB630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B1742"/>
    <w:multiLevelType w:val="hybridMultilevel"/>
    <w:tmpl w:val="F6220366"/>
    <w:lvl w:ilvl="0" w:tplc="201AD3A8">
      <w:start w:val="1"/>
      <w:numFmt w:val="bullet"/>
      <w:lvlText w:val=""/>
      <w:lvlJc w:val="left"/>
      <w:pPr>
        <w:tabs>
          <w:tab w:val="num" w:pos="420"/>
        </w:tabs>
        <w:ind w:left="420" w:hanging="288"/>
      </w:pPr>
      <w:rPr>
        <w:rFonts w:ascii="Wingdings" w:hAnsi="Wingdings" w:hint="default"/>
        <w:b w:val="0"/>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0D827996"/>
    <w:multiLevelType w:val="hybridMultilevel"/>
    <w:tmpl w:val="18F60D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286BA4">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1F5DCA"/>
    <w:multiLevelType w:val="hybridMultilevel"/>
    <w:tmpl w:val="D320E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7C7009"/>
    <w:multiLevelType w:val="hybridMultilevel"/>
    <w:tmpl w:val="CDE8E8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742EE"/>
    <w:multiLevelType w:val="multilevel"/>
    <w:tmpl w:val="AD0E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C8088F"/>
    <w:multiLevelType w:val="hybridMultilevel"/>
    <w:tmpl w:val="009828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0286BA4">
      <w:start w:val="1"/>
      <w:numFmt w:val="upp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454D09"/>
    <w:multiLevelType w:val="hybridMultilevel"/>
    <w:tmpl w:val="175ED88E"/>
    <w:lvl w:ilvl="0" w:tplc="04090009">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nsid w:val="41A77706"/>
    <w:multiLevelType w:val="multilevel"/>
    <w:tmpl w:val="D23E1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09559D"/>
    <w:multiLevelType w:val="multilevel"/>
    <w:tmpl w:val="6E0A1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642AF3"/>
    <w:multiLevelType w:val="hybridMultilevel"/>
    <w:tmpl w:val="E63E5CD6"/>
    <w:lvl w:ilvl="0" w:tplc="201AD3A8">
      <w:start w:val="1"/>
      <w:numFmt w:val="bullet"/>
      <w:lvlText w:val=""/>
      <w:lvlJc w:val="left"/>
      <w:pPr>
        <w:tabs>
          <w:tab w:val="num" w:pos="288"/>
        </w:tabs>
        <w:ind w:left="288" w:hanging="288"/>
      </w:pPr>
      <w:rPr>
        <w:rFonts w:ascii="Wingdings" w:hAnsi="Wingdings" w:hint="default"/>
        <w:b w:val="0"/>
        <w:i w:val="0"/>
        <w:sz w:val="28"/>
        <w:szCs w:val="2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nsid w:val="4D0630F0"/>
    <w:multiLevelType w:val="multilevel"/>
    <w:tmpl w:val="6B900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2C3E3F"/>
    <w:multiLevelType w:val="hybridMultilevel"/>
    <w:tmpl w:val="7E46E32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655EF3"/>
    <w:multiLevelType w:val="hybridMultilevel"/>
    <w:tmpl w:val="C8AAA5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2D343A"/>
    <w:multiLevelType w:val="multilevel"/>
    <w:tmpl w:val="982E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AF34694"/>
    <w:multiLevelType w:val="hybridMultilevel"/>
    <w:tmpl w:val="A066DB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F077F7"/>
    <w:multiLevelType w:val="hybridMultilevel"/>
    <w:tmpl w:val="FCB4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F1DDC"/>
    <w:multiLevelType w:val="hybridMultilevel"/>
    <w:tmpl w:val="5322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D51AFF"/>
    <w:multiLevelType w:val="multilevel"/>
    <w:tmpl w:val="A548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91440F"/>
    <w:multiLevelType w:val="hybridMultilevel"/>
    <w:tmpl w:val="6B32C6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2"/>
  </w:num>
  <w:num w:numId="5">
    <w:abstractNumId w:val="11"/>
  </w:num>
  <w:num w:numId="6">
    <w:abstractNumId w:val="14"/>
  </w:num>
  <w:num w:numId="7">
    <w:abstractNumId w:val="9"/>
  </w:num>
  <w:num w:numId="8">
    <w:abstractNumId w:val="18"/>
  </w:num>
  <w:num w:numId="9">
    <w:abstractNumId w:val="8"/>
  </w:num>
  <w:num w:numId="10">
    <w:abstractNumId w:val="5"/>
  </w:num>
  <w:num w:numId="11">
    <w:abstractNumId w:val="16"/>
  </w:num>
  <w:num w:numId="12">
    <w:abstractNumId w:val="6"/>
  </w:num>
  <w:num w:numId="13">
    <w:abstractNumId w:val="17"/>
  </w:num>
  <w:num w:numId="14">
    <w:abstractNumId w:val="3"/>
  </w:num>
  <w:num w:numId="15">
    <w:abstractNumId w:val="13"/>
  </w:num>
  <w:num w:numId="16">
    <w:abstractNumId w:val="19"/>
  </w:num>
  <w:num w:numId="17">
    <w:abstractNumId w:val="15"/>
  </w:num>
  <w:num w:numId="18">
    <w:abstractNumId w:val="1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125"/>
    <w:rsid w:val="000077E9"/>
    <w:rsid w:val="00026274"/>
    <w:rsid w:val="00026F77"/>
    <w:rsid w:val="00040C7C"/>
    <w:rsid w:val="0005693C"/>
    <w:rsid w:val="000B01E8"/>
    <w:rsid w:val="00101FBE"/>
    <w:rsid w:val="00112FF2"/>
    <w:rsid w:val="001163A3"/>
    <w:rsid w:val="00196114"/>
    <w:rsid w:val="001C00EB"/>
    <w:rsid w:val="0022148D"/>
    <w:rsid w:val="00221AB2"/>
    <w:rsid w:val="00252806"/>
    <w:rsid w:val="00291FE5"/>
    <w:rsid w:val="002A7FE5"/>
    <w:rsid w:val="002C6125"/>
    <w:rsid w:val="002C7317"/>
    <w:rsid w:val="002D4DB1"/>
    <w:rsid w:val="002D78D6"/>
    <w:rsid w:val="002F2F3F"/>
    <w:rsid w:val="00307789"/>
    <w:rsid w:val="00337CA2"/>
    <w:rsid w:val="003522F5"/>
    <w:rsid w:val="00362AEF"/>
    <w:rsid w:val="003B11A3"/>
    <w:rsid w:val="003B59E7"/>
    <w:rsid w:val="003B603B"/>
    <w:rsid w:val="003B7311"/>
    <w:rsid w:val="003C3D26"/>
    <w:rsid w:val="004179E1"/>
    <w:rsid w:val="00480DE9"/>
    <w:rsid w:val="00490D28"/>
    <w:rsid w:val="004B43A2"/>
    <w:rsid w:val="004D2BFE"/>
    <w:rsid w:val="004D7EC8"/>
    <w:rsid w:val="004E554F"/>
    <w:rsid w:val="00500D19"/>
    <w:rsid w:val="0054297D"/>
    <w:rsid w:val="0056022B"/>
    <w:rsid w:val="00563A6F"/>
    <w:rsid w:val="00587136"/>
    <w:rsid w:val="005A3841"/>
    <w:rsid w:val="005B7AC1"/>
    <w:rsid w:val="005C5EA7"/>
    <w:rsid w:val="005D0047"/>
    <w:rsid w:val="005F7609"/>
    <w:rsid w:val="005F7C47"/>
    <w:rsid w:val="0061191B"/>
    <w:rsid w:val="006209BE"/>
    <w:rsid w:val="006265F2"/>
    <w:rsid w:val="00636D91"/>
    <w:rsid w:val="00654E3D"/>
    <w:rsid w:val="00695A0B"/>
    <w:rsid w:val="00740AAA"/>
    <w:rsid w:val="00744562"/>
    <w:rsid w:val="00764009"/>
    <w:rsid w:val="00787B9B"/>
    <w:rsid w:val="007C1203"/>
    <w:rsid w:val="007D6130"/>
    <w:rsid w:val="008174A4"/>
    <w:rsid w:val="008748E2"/>
    <w:rsid w:val="00885C56"/>
    <w:rsid w:val="008B746C"/>
    <w:rsid w:val="008C44FF"/>
    <w:rsid w:val="008E4C99"/>
    <w:rsid w:val="009A2024"/>
    <w:rsid w:val="009A42D9"/>
    <w:rsid w:val="00A06113"/>
    <w:rsid w:val="00A10B2A"/>
    <w:rsid w:val="00A21C29"/>
    <w:rsid w:val="00A32340"/>
    <w:rsid w:val="00A814C0"/>
    <w:rsid w:val="00AA0406"/>
    <w:rsid w:val="00AA6D74"/>
    <w:rsid w:val="00AB0CA8"/>
    <w:rsid w:val="00AB63A5"/>
    <w:rsid w:val="00B7623B"/>
    <w:rsid w:val="00B920E6"/>
    <w:rsid w:val="00B9346B"/>
    <w:rsid w:val="00BD0B2D"/>
    <w:rsid w:val="00BF6A6C"/>
    <w:rsid w:val="00C14E97"/>
    <w:rsid w:val="00C46D03"/>
    <w:rsid w:val="00C76AC0"/>
    <w:rsid w:val="00C82AD0"/>
    <w:rsid w:val="00CC1D24"/>
    <w:rsid w:val="00CC7E61"/>
    <w:rsid w:val="00D02C4D"/>
    <w:rsid w:val="00D16219"/>
    <w:rsid w:val="00D35B59"/>
    <w:rsid w:val="00D432BD"/>
    <w:rsid w:val="00D52A02"/>
    <w:rsid w:val="00D635BF"/>
    <w:rsid w:val="00E10BCF"/>
    <w:rsid w:val="00E3393C"/>
    <w:rsid w:val="00E63BBC"/>
    <w:rsid w:val="00E723A2"/>
    <w:rsid w:val="00EA099D"/>
    <w:rsid w:val="00EA1B63"/>
    <w:rsid w:val="00EC4214"/>
    <w:rsid w:val="00ED4FA2"/>
    <w:rsid w:val="00F43DFB"/>
    <w:rsid w:val="00FA0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6D"/>
    <w:pPr>
      <w:spacing w:line="29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89E"/>
  </w:style>
  <w:style w:type="paragraph" w:styleId="Footer">
    <w:name w:val="footer"/>
    <w:basedOn w:val="Normal"/>
    <w:link w:val="FooterChar"/>
    <w:uiPriority w:val="99"/>
    <w:rsid w:val="00F1289E"/>
  </w:style>
  <w:style w:type="character" w:styleId="Hyperlink">
    <w:name w:val="Hyperlink"/>
    <w:rsid w:val="00F1289E"/>
    <w:rPr>
      <w:color w:val="auto"/>
      <w:u w:val="none"/>
    </w:rPr>
  </w:style>
  <w:style w:type="character" w:styleId="FollowedHyperlink">
    <w:name w:val="FollowedHyperlink"/>
    <w:rsid w:val="00F1289E"/>
    <w:rPr>
      <w:color w:val="auto"/>
      <w:u w:val="none"/>
    </w:rPr>
  </w:style>
  <w:style w:type="paragraph" w:styleId="ListParagraph">
    <w:name w:val="List Paragraph"/>
    <w:basedOn w:val="Normal"/>
    <w:uiPriority w:val="34"/>
    <w:qFormat/>
    <w:rsid w:val="00740AAA"/>
    <w:pPr>
      <w:spacing w:line="240" w:lineRule="auto"/>
      <w:ind w:left="720"/>
      <w:contextualSpacing/>
    </w:pPr>
    <w:rPr>
      <w:rFonts w:ascii="Times New Roman" w:hAnsi="Times New Roman"/>
      <w:sz w:val="24"/>
    </w:rPr>
  </w:style>
  <w:style w:type="character" w:customStyle="1" w:styleId="HeaderChar">
    <w:name w:val="Header Char"/>
    <w:link w:val="Header"/>
    <w:uiPriority w:val="99"/>
    <w:rsid w:val="00740AAA"/>
    <w:rPr>
      <w:rFonts w:ascii="Arial" w:hAnsi="Arial"/>
      <w:szCs w:val="24"/>
    </w:rPr>
  </w:style>
  <w:style w:type="character" w:customStyle="1" w:styleId="FooterChar">
    <w:name w:val="Footer Char"/>
    <w:link w:val="Footer"/>
    <w:uiPriority w:val="99"/>
    <w:rsid w:val="00740AAA"/>
    <w:rPr>
      <w:rFonts w:ascii="Arial" w:hAnsi="Arial"/>
      <w:szCs w:val="24"/>
    </w:rPr>
  </w:style>
  <w:style w:type="paragraph" w:styleId="NormalWeb">
    <w:name w:val="Normal (Web)"/>
    <w:basedOn w:val="Normal"/>
    <w:uiPriority w:val="99"/>
    <w:unhideWhenUsed/>
    <w:rsid w:val="005F7609"/>
    <w:pPr>
      <w:spacing w:before="100" w:beforeAutospacing="1" w:after="39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C00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EB"/>
    <w:rPr>
      <w:rFonts w:ascii="Tahoma" w:hAnsi="Tahoma" w:cs="Tahoma"/>
      <w:sz w:val="16"/>
      <w:szCs w:val="16"/>
    </w:rPr>
  </w:style>
  <w:style w:type="character" w:styleId="CommentReference">
    <w:name w:val="annotation reference"/>
    <w:basedOn w:val="DefaultParagraphFont"/>
    <w:uiPriority w:val="99"/>
    <w:semiHidden/>
    <w:unhideWhenUsed/>
    <w:rsid w:val="00744562"/>
    <w:rPr>
      <w:sz w:val="16"/>
      <w:szCs w:val="16"/>
    </w:rPr>
  </w:style>
  <w:style w:type="paragraph" w:styleId="CommentText">
    <w:name w:val="annotation text"/>
    <w:basedOn w:val="Normal"/>
    <w:link w:val="CommentTextChar"/>
    <w:uiPriority w:val="99"/>
    <w:semiHidden/>
    <w:unhideWhenUsed/>
    <w:rsid w:val="00744562"/>
    <w:pPr>
      <w:spacing w:line="240" w:lineRule="auto"/>
    </w:pPr>
    <w:rPr>
      <w:szCs w:val="20"/>
    </w:rPr>
  </w:style>
  <w:style w:type="character" w:customStyle="1" w:styleId="CommentTextChar">
    <w:name w:val="Comment Text Char"/>
    <w:basedOn w:val="DefaultParagraphFont"/>
    <w:link w:val="CommentText"/>
    <w:uiPriority w:val="99"/>
    <w:semiHidden/>
    <w:rsid w:val="00744562"/>
    <w:rPr>
      <w:rFonts w:ascii="Arial" w:hAnsi="Arial"/>
    </w:rPr>
  </w:style>
  <w:style w:type="paragraph" w:styleId="CommentSubject">
    <w:name w:val="annotation subject"/>
    <w:basedOn w:val="CommentText"/>
    <w:next w:val="CommentText"/>
    <w:link w:val="CommentSubjectChar"/>
    <w:uiPriority w:val="99"/>
    <w:semiHidden/>
    <w:unhideWhenUsed/>
    <w:rsid w:val="00744562"/>
    <w:rPr>
      <w:b/>
      <w:bCs/>
    </w:rPr>
  </w:style>
  <w:style w:type="character" w:customStyle="1" w:styleId="CommentSubjectChar">
    <w:name w:val="Comment Subject Char"/>
    <w:basedOn w:val="CommentTextChar"/>
    <w:link w:val="CommentSubject"/>
    <w:uiPriority w:val="99"/>
    <w:semiHidden/>
    <w:rsid w:val="0074456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76D"/>
    <w:pPr>
      <w:spacing w:line="290" w:lineRule="atLeast"/>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289E"/>
  </w:style>
  <w:style w:type="paragraph" w:styleId="Footer">
    <w:name w:val="footer"/>
    <w:basedOn w:val="Normal"/>
    <w:link w:val="FooterChar"/>
    <w:uiPriority w:val="99"/>
    <w:rsid w:val="00F1289E"/>
  </w:style>
  <w:style w:type="character" w:styleId="Hyperlink">
    <w:name w:val="Hyperlink"/>
    <w:rsid w:val="00F1289E"/>
    <w:rPr>
      <w:color w:val="auto"/>
      <w:u w:val="none"/>
    </w:rPr>
  </w:style>
  <w:style w:type="character" w:styleId="FollowedHyperlink">
    <w:name w:val="FollowedHyperlink"/>
    <w:rsid w:val="00F1289E"/>
    <w:rPr>
      <w:color w:val="auto"/>
      <w:u w:val="none"/>
    </w:rPr>
  </w:style>
  <w:style w:type="paragraph" w:styleId="ListParagraph">
    <w:name w:val="List Paragraph"/>
    <w:basedOn w:val="Normal"/>
    <w:uiPriority w:val="34"/>
    <w:qFormat/>
    <w:rsid w:val="00740AAA"/>
    <w:pPr>
      <w:spacing w:line="240" w:lineRule="auto"/>
      <w:ind w:left="720"/>
      <w:contextualSpacing/>
    </w:pPr>
    <w:rPr>
      <w:rFonts w:ascii="Times New Roman" w:hAnsi="Times New Roman"/>
      <w:sz w:val="24"/>
    </w:rPr>
  </w:style>
  <w:style w:type="character" w:customStyle="1" w:styleId="HeaderChar">
    <w:name w:val="Header Char"/>
    <w:link w:val="Header"/>
    <w:uiPriority w:val="99"/>
    <w:rsid w:val="00740AAA"/>
    <w:rPr>
      <w:rFonts w:ascii="Arial" w:hAnsi="Arial"/>
      <w:szCs w:val="24"/>
    </w:rPr>
  </w:style>
  <w:style w:type="character" w:customStyle="1" w:styleId="FooterChar">
    <w:name w:val="Footer Char"/>
    <w:link w:val="Footer"/>
    <w:uiPriority w:val="99"/>
    <w:rsid w:val="00740AAA"/>
    <w:rPr>
      <w:rFonts w:ascii="Arial" w:hAnsi="Arial"/>
      <w:szCs w:val="24"/>
    </w:rPr>
  </w:style>
  <w:style w:type="paragraph" w:styleId="NormalWeb">
    <w:name w:val="Normal (Web)"/>
    <w:basedOn w:val="Normal"/>
    <w:uiPriority w:val="99"/>
    <w:unhideWhenUsed/>
    <w:rsid w:val="005F7609"/>
    <w:pPr>
      <w:spacing w:before="100" w:beforeAutospacing="1" w:after="39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1C00E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0EB"/>
    <w:rPr>
      <w:rFonts w:ascii="Tahoma" w:hAnsi="Tahoma" w:cs="Tahoma"/>
      <w:sz w:val="16"/>
      <w:szCs w:val="16"/>
    </w:rPr>
  </w:style>
  <w:style w:type="character" w:styleId="CommentReference">
    <w:name w:val="annotation reference"/>
    <w:basedOn w:val="DefaultParagraphFont"/>
    <w:uiPriority w:val="99"/>
    <w:semiHidden/>
    <w:unhideWhenUsed/>
    <w:rsid w:val="00744562"/>
    <w:rPr>
      <w:sz w:val="16"/>
      <w:szCs w:val="16"/>
    </w:rPr>
  </w:style>
  <w:style w:type="paragraph" w:styleId="CommentText">
    <w:name w:val="annotation text"/>
    <w:basedOn w:val="Normal"/>
    <w:link w:val="CommentTextChar"/>
    <w:uiPriority w:val="99"/>
    <w:semiHidden/>
    <w:unhideWhenUsed/>
    <w:rsid w:val="00744562"/>
    <w:pPr>
      <w:spacing w:line="240" w:lineRule="auto"/>
    </w:pPr>
    <w:rPr>
      <w:szCs w:val="20"/>
    </w:rPr>
  </w:style>
  <w:style w:type="character" w:customStyle="1" w:styleId="CommentTextChar">
    <w:name w:val="Comment Text Char"/>
    <w:basedOn w:val="DefaultParagraphFont"/>
    <w:link w:val="CommentText"/>
    <w:uiPriority w:val="99"/>
    <w:semiHidden/>
    <w:rsid w:val="00744562"/>
    <w:rPr>
      <w:rFonts w:ascii="Arial" w:hAnsi="Arial"/>
    </w:rPr>
  </w:style>
  <w:style w:type="paragraph" w:styleId="CommentSubject">
    <w:name w:val="annotation subject"/>
    <w:basedOn w:val="CommentText"/>
    <w:next w:val="CommentText"/>
    <w:link w:val="CommentSubjectChar"/>
    <w:uiPriority w:val="99"/>
    <w:semiHidden/>
    <w:unhideWhenUsed/>
    <w:rsid w:val="00744562"/>
    <w:rPr>
      <w:b/>
      <w:bCs/>
    </w:rPr>
  </w:style>
  <w:style w:type="character" w:customStyle="1" w:styleId="CommentSubjectChar">
    <w:name w:val="Comment Subject Char"/>
    <w:basedOn w:val="CommentTextChar"/>
    <w:link w:val="CommentSubject"/>
    <w:uiPriority w:val="99"/>
    <w:semiHidden/>
    <w:rsid w:val="0074456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dpc.org/our-policy-issues/long-term-services-supports/cfc-option"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26108A0EB6842C193FED8634EEB23FE"/>
        <w:category>
          <w:name w:val="General"/>
          <w:gallery w:val="placeholder"/>
        </w:category>
        <w:types>
          <w:type w:val="bbPlcHdr"/>
        </w:types>
        <w:behaviors>
          <w:behavior w:val="content"/>
        </w:behaviors>
        <w:guid w:val="{36884F7C-AF29-469A-8BF8-36D796698FD7}"/>
      </w:docPartPr>
      <w:docPartBody>
        <w:p w:rsidR="00ED766B" w:rsidRDefault="00A5440E" w:rsidP="00A5440E">
          <w:pPr>
            <w:pStyle w:val="E26108A0EB6842C193FED8634EEB23F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0E"/>
    <w:rsid w:val="00A5440E"/>
    <w:rsid w:val="00ED7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108A0EB6842C193FED8634EEB23FE">
    <w:name w:val="E26108A0EB6842C193FED8634EEB23FE"/>
    <w:rsid w:val="00A544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26108A0EB6842C193FED8634EEB23FE">
    <w:name w:val="E26108A0EB6842C193FED8634EEB23FE"/>
    <w:rsid w:val="00A544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E83B15-CAB8-499B-8A3E-AEA2226C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Arc eLetterhead</vt:lpstr>
    </vt:vector>
  </TitlesOfParts>
  <Company>The Arc</Company>
  <LinksUpToDate>false</LinksUpToDate>
  <CharactersWithSpaces>4041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Arc eLetterhead</dc:title>
  <dc:creator>The Arc</dc:creator>
  <cp:lastModifiedBy>Julie Ward</cp:lastModifiedBy>
  <cp:revision>3</cp:revision>
  <cp:lastPrinted>2012-09-24T14:17:00Z</cp:lastPrinted>
  <dcterms:created xsi:type="dcterms:W3CDTF">2013-08-30T14:14:00Z</dcterms:created>
  <dcterms:modified xsi:type="dcterms:W3CDTF">2013-09-04T20:36:00Z</dcterms:modified>
</cp:coreProperties>
</file>