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6F" w:rsidRDefault="006B656F" w:rsidP="00681E10">
      <w:pPr>
        <w:jc w:val="center"/>
        <w:rPr>
          <w:b/>
        </w:rPr>
      </w:pPr>
    </w:p>
    <w:p w:rsidR="00BE0165" w:rsidRPr="00117DA4" w:rsidRDefault="006B656F" w:rsidP="00574900">
      <w:pPr>
        <w:ind w:firstLine="720"/>
        <w:rPr>
          <w:b/>
          <w:sz w:val="28"/>
          <w:szCs w:val="28"/>
        </w:rPr>
      </w:pPr>
      <w:r w:rsidRPr="00117DA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10E7B9" wp14:editId="299687F0">
            <wp:simplePos x="1162050" y="914400"/>
            <wp:positionH relativeFrom="margin">
              <wp:align>left</wp:align>
            </wp:positionH>
            <wp:positionV relativeFrom="margin">
              <wp:align>top</wp:align>
            </wp:positionV>
            <wp:extent cx="1770380" cy="13620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Lockup_Color_Pos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293">
        <w:rPr>
          <w:b/>
          <w:sz w:val="28"/>
          <w:szCs w:val="28"/>
        </w:rPr>
        <w:t xml:space="preserve">Five Ways </w:t>
      </w:r>
      <w:r w:rsidR="00681E10" w:rsidRPr="00117DA4">
        <w:rPr>
          <w:b/>
          <w:sz w:val="28"/>
          <w:szCs w:val="28"/>
        </w:rPr>
        <w:t xml:space="preserve">Chapters of </w:t>
      </w:r>
      <w:proofErr w:type="gramStart"/>
      <w:r w:rsidR="00681E10" w:rsidRPr="00117DA4">
        <w:rPr>
          <w:b/>
          <w:sz w:val="28"/>
          <w:szCs w:val="28"/>
        </w:rPr>
        <w:t>The</w:t>
      </w:r>
      <w:proofErr w:type="gramEnd"/>
      <w:r w:rsidR="00681E10" w:rsidRPr="00117DA4">
        <w:rPr>
          <w:b/>
          <w:sz w:val="28"/>
          <w:szCs w:val="28"/>
        </w:rPr>
        <w:t xml:space="preserve"> Arc </w:t>
      </w:r>
      <w:r w:rsidR="00574900">
        <w:rPr>
          <w:b/>
          <w:sz w:val="28"/>
          <w:szCs w:val="28"/>
        </w:rPr>
        <w:br/>
        <w:t xml:space="preserve">            </w:t>
      </w:r>
      <w:r w:rsidR="004534D2" w:rsidRPr="00117DA4">
        <w:rPr>
          <w:b/>
          <w:sz w:val="28"/>
          <w:szCs w:val="28"/>
        </w:rPr>
        <w:t xml:space="preserve">Can </w:t>
      </w:r>
      <w:r w:rsidR="00681E10" w:rsidRPr="00117DA4">
        <w:rPr>
          <w:b/>
          <w:sz w:val="28"/>
          <w:szCs w:val="28"/>
        </w:rPr>
        <w:t>Help Implement the ACA</w:t>
      </w:r>
    </w:p>
    <w:p w:rsidR="00681E10" w:rsidRDefault="00681E10" w:rsidP="00681E10">
      <w:pPr>
        <w:jc w:val="center"/>
      </w:pPr>
    </w:p>
    <w:p w:rsidR="002104DE" w:rsidRDefault="002104DE" w:rsidP="00681E10">
      <w:pPr>
        <w:jc w:val="center"/>
      </w:pPr>
    </w:p>
    <w:p w:rsidR="00333C78" w:rsidRDefault="00BA020D" w:rsidP="002104DE">
      <w:pPr>
        <w:pStyle w:val="ListParagraph"/>
        <w:numPr>
          <w:ilvl w:val="0"/>
          <w:numId w:val="1"/>
        </w:numPr>
      </w:pPr>
      <w:r>
        <w:t>Help spread the word about the new health insurance marketplaces by including a</w:t>
      </w:r>
      <w:r w:rsidR="00333C78">
        <w:t>rticles about the A</w:t>
      </w:r>
      <w:r>
        <w:t xml:space="preserve">ffordable </w:t>
      </w:r>
      <w:r w:rsidR="00333C78">
        <w:t>C</w:t>
      </w:r>
      <w:r>
        <w:t xml:space="preserve">are </w:t>
      </w:r>
      <w:r w:rsidR="00333C78">
        <w:t>A</w:t>
      </w:r>
      <w:r>
        <w:t>ct (ACA)</w:t>
      </w:r>
      <w:r w:rsidR="00333C78">
        <w:t xml:space="preserve"> in online and other newsletters </w:t>
      </w:r>
      <w:r w:rsidR="00970B82">
        <w:t>(you can use the samples in this toolkit).</w:t>
      </w:r>
      <w:r w:rsidR="002104DE">
        <w:t xml:space="preserve"> </w:t>
      </w:r>
      <w:bookmarkStart w:id="0" w:name="_GoBack"/>
      <w:bookmarkEnd w:id="0"/>
      <w:r w:rsidR="00333C78">
        <w:t xml:space="preserve">Provide a link to </w:t>
      </w:r>
      <w:hyperlink r:id="rId7" w:history="1">
        <w:r w:rsidR="00333C78" w:rsidRPr="00D80D8D">
          <w:rPr>
            <w:rStyle w:val="Hyperlink"/>
          </w:rPr>
          <w:t>www.healthcare.gov</w:t>
        </w:r>
      </w:hyperlink>
      <w:r w:rsidR="00333C78">
        <w:t xml:space="preserve"> on your website</w:t>
      </w:r>
      <w:r w:rsidR="007A65D5">
        <w:t xml:space="preserve">.  </w:t>
      </w:r>
    </w:p>
    <w:p w:rsidR="002104DE" w:rsidRDefault="002104DE" w:rsidP="002104DE">
      <w:pPr>
        <w:pStyle w:val="ListParagraph"/>
      </w:pPr>
    </w:p>
    <w:p w:rsidR="00333C78" w:rsidRDefault="00BA020D" w:rsidP="00333C78">
      <w:pPr>
        <w:pStyle w:val="ListParagraph"/>
        <w:numPr>
          <w:ilvl w:val="0"/>
          <w:numId w:val="1"/>
        </w:numPr>
      </w:pPr>
      <w:r>
        <w:t xml:space="preserve">Display </w:t>
      </w:r>
      <w:r w:rsidR="00333C78">
        <w:t>posters, brochures and other information</w:t>
      </w:r>
      <w:r>
        <w:t xml:space="preserve"> and share this information with your employees, members and colleagues</w:t>
      </w:r>
      <w:r w:rsidR="00333C78">
        <w:t xml:space="preserve"> –here are some ideas</w:t>
      </w:r>
      <w:r w:rsidR="007A65D5">
        <w:t>!</w:t>
      </w:r>
    </w:p>
    <w:p w:rsidR="00333C78" w:rsidRDefault="00333C78" w:rsidP="00333C78">
      <w:pPr>
        <w:pStyle w:val="ListParagraph"/>
        <w:numPr>
          <w:ilvl w:val="1"/>
          <w:numId w:val="1"/>
        </w:numPr>
      </w:pPr>
      <w:r>
        <w:t>CMS has ready</w:t>
      </w:r>
      <w:r w:rsidR="007A65D5">
        <w:t>-</w:t>
      </w:r>
      <w:r>
        <w:t>to</w:t>
      </w:r>
      <w:r w:rsidR="007A65D5">
        <w:t>-</w:t>
      </w:r>
      <w:r>
        <w:t>use posters, brochures</w:t>
      </w:r>
      <w:r w:rsidR="00BA020D">
        <w:t>,</w:t>
      </w:r>
      <w:r>
        <w:t xml:space="preserve"> news articles</w:t>
      </w:r>
      <w:r w:rsidR="007A65D5">
        <w:t>, and other useful materials.</w:t>
      </w:r>
      <w:r w:rsidR="008E78B0" w:rsidDel="008E78B0">
        <w:t xml:space="preserve"> </w:t>
      </w:r>
      <w:r w:rsidR="008E78B0">
        <w:rPr>
          <w:rStyle w:val="Hyperlink"/>
        </w:rPr>
        <w:t xml:space="preserve"> </w:t>
      </w:r>
      <w:hyperlink r:id="rId8" w:history="1">
        <w:r w:rsidR="00561293" w:rsidRPr="000B7236">
          <w:rPr>
            <w:rStyle w:val="Hyperlink"/>
          </w:rPr>
          <w:t>https://marketplace.cms.gov/outreach-and-education/tools-and-toolkits.html</w:t>
        </w:r>
      </w:hyperlink>
      <w:r w:rsidR="00561293">
        <w:rPr>
          <w:rStyle w:val="Hyperlink"/>
        </w:rPr>
        <w:t xml:space="preserve">  </w:t>
      </w:r>
      <w:r>
        <w:t>Consumers Union and the Robert Wood Johnson Foundation developed state</w:t>
      </w:r>
      <w:r w:rsidR="007A65D5">
        <w:t>-</w:t>
      </w:r>
      <w:r>
        <w:t>by</w:t>
      </w:r>
      <w:r w:rsidR="007A65D5">
        <w:t>-</w:t>
      </w:r>
      <w:r>
        <w:t>state brochures explain</w:t>
      </w:r>
      <w:r w:rsidR="00BA020D">
        <w:t>ing in easy to understand terms the premium tax credits</w:t>
      </w:r>
      <w:r w:rsidR="00561293">
        <w:t xml:space="preserve">, which help to make </w:t>
      </w:r>
      <w:r w:rsidR="00BA020D">
        <w:t xml:space="preserve">health insurance affordable for low and moderate income people.   </w:t>
      </w:r>
      <w:hyperlink r:id="rId9" w:history="1">
        <w:r w:rsidRPr="00D80D8D">
          <w:rPr>
            <w:rStyle w:val="Hyperlink"/>
          </w:rPr>
          <w:t>https://sites.google.com/a/consumer.org/tax-credit-brochure/</w:t>
        </w:r>
      </w:hyperlink>
    </w:p>
    <w:p w:rsidR="00333C78" w:rsidRDefault="00333C78" w:rsidP="00333C78">
      <w:pPr>
        <w:pStyle w:val="ListParagraph"/>
        <w:numPr>
          <w:ilvl w:val="1"/>
          <w:numId w:val="1"/>
        </w:numPr>
      </w:pPr>
      <w:r>
        <w:t xml:space="preserve">The Arc’s one pager on how the ACA helps people with disabilities </w:t>
      </w:r>
    </w:p>
    <w:p w:rsidR="00333C78" w:rsidRDefault="00333C78" w:rsidP="00333C78">
      <w:pPr>
        <w:pStyle w:val="ListParagraph"/>
        <w:ind w:left="1440"/>
      </w:pPr>
    </w:p>
    <w:p w:rsidR="00333C78" w:rsidRPr="006B656F" w:rsidRDefault="00333C78" w:rsidP="00333C78">
      <w:pPr>
        <w:pStyle w:val="ListParagraph"/>
        <w:numPr>
          <w:ilvl w:val="0"/>
          <w:numId w:val="1"/>
        </w:numPr>
      </w:pPr>
      <w:r w:rsidRPr="006B656F">
        <w:t>Tell a story</w:t>
      </w:r>
    </w:p>
    <w:p w:rsidR="00333C78" w:rsidRDefault="00333C78" w:rsidP="00333C78">
      <w:pPr>
        <w:pStyle w:val="ListParagraph"/>
      </w:pPr>
      <w:r>
        <w:t>Once you help someone enroll</w:t>
      </w:r>
      <w:r w:rsidR="007A65D5">
        <w:t>,</w:t>
      </w:r>
      <w:r>
        <w:t xml:space="preserve"> ask permission to tell their story in a letter to the editor or for a newsletter article</w:t>
      </w:r>
      <w:r w:rsidR="007A65D5">
        <w:t>, or to pitch to your local media contacts for a news story about the enrollment process</w:t>
      </w:r>
      <w:r>
        <w:t>.  Emphasize the costs of being uninsured or having expensive or inadequate coverage versus having insurance through the marketplace.  Or send the story to the national office</w:t>
      </w:r>
      <w:r w:rsidR="00F3345B">
        <w:t xml:space="preserve"> at </w:t>
      </w:r>
      <w:hyperlink r:id="rId10" w:history="1">
        <w:r w:rsidR="00F3345B" w:rsidRPr="00625788">
          <w:rPr>
            <w:rStyle w:val="Hyperlink"/>
          </w:rPr>
          <w:t>info@thearc.org</w:t>
        </w:r>
      </w:hyperlink>
      <w:r w:rsidR="00F3345B">
        <w:t xml:space="preserve"> </w:t>
      </w:r>
      <w:r>
        <w:t xml:space="preserve">and we will use it in our advocacy efforts. </w:t>
      </w:r>
    </w:p>
    <w:p w:rsidR="00333C78" w:rsidRDefault="00333C78" w:rsidP="00333C78">
      <w:pPr>
        <w:pStyle w:val="ListParagraph"/>
      </w:pPr>
    </w:p>
    <w:p w:rsidR="00333C78" w:rsidRDefault="00333C78" w:rsidP="00333C78">
      <w:pPr>
        <w:pStyle w:val="ListParagraph"/>
        <w:numPr>
          <w:ilvl w:val="0"/>
          <w:numId w:val="1"/>
        </w:numPr>
      </w:pPr>
      <w:r>
        <w:t xml:space="preserve">Train </w:t>
      </w:r>
      <w:r w:rsidR="00BA020D">
        <w:t xml:space="preserve">your </w:t>
      </w:r>
      <w:r>
        <w:t>staff to answer questions</w:t>
      </w:r>
    </w:p>
    <w:p w:rsidR="00333C78" w:rsidRDefault="002104DE" w:rsidP="00333C78">
      <w:pPr>
        <w:pStyle w:val="ListParagraph"/>
        <w:rPr>
          <w:rStyle w:val="Hyperlink"/>
        </w:rPr>
      </w:pPr>
      <w:hyperlink r:id="rId11" w:history="1">
        <w:r w:rsidR="008E78B0" w:rsidRPr="000B7236">
          <w:rPr>
            <w:rStyle w:val="Hyperlink"/>
          </w:rPr>
          <w:t>Review</w:t>
        </w:r>
      </w:hyperlink>
      <w:r w:rsidR="008E78B0">
        <w:t xml:space="preserve"> the information on The Arc’s Healthcare page and links.  Additional information from CMS is located </w:t>
      </w:r>
      <w:hyperlink r:id="rId12" w:history="1">
        <w:r w:rsidR="008E78B0" w:rsidRPr="008E78B0">
          <w:rPr>
            <w:rStyle w:val="Hyperlink"/>
          </w:rPr>
          <w:t>here</w:t>
        </w:r>
      </w:hyperlink>
      <w:r w:rsidR="008E78B0">
        <w:t>.</w:t>
      </w:r>
    </w:p>
    <w:p w:rsidR="00D53B27" w:rsidRDefault="00D53B27" w:rsidP="00333C78">
      <w:pPr>
        <w:pStyle w:val="ListParagraph"/>
        <w:rPr>
          <w:rStyle w:val="Hyperlink"/>
        </w:rPr>
      </w:pPr>
    </w:p>
    <w:p w:rsidR="004534D2" w:rsidRPr="008E78B0" w:rsidRDefault="00D53B27" w:rsidP="00561293">
      <w:pPr>
        <w:pStyle w:val="ListParagraph"/>
        <w:numPr>
          <w:ilvl w:val="0"/>
          <w:numId w:val="1"/>
        </w:numPr>
        <w:rPr>
          <w:rStyle w:val="Hyperlink"/>
          <w:color w:val="auto"/>
          <w:highlight w:val="yellow"/>
          <w:u w:val="none"/>
        </w:rPr>
      </w:pPr>
      <w:r w:rsidRPr="00561293">
        <w:rPr>
          <w:rStyle w:val="Hyperlink"/>
          <w:color w:val="auto"/>
          <w:u w:val="none"/>
        </w:rPr>
        <w:t>Link</w:t>
      </w:r>
      <w:r w:rsidRPr="00D53B27">
        <w:rPr>
          <w:rStyle w:val="Hyperlink"/>
          <w:color w:val="auto"/>
          <w:u w:val="none"/>
        </w:rPr>
        <w:t xml:space="preserve"> to The Arc’s </w:t>
      </w:r>
      <w:r w:rsidR="004534D2">
        <w:rPr>
          <w:rStyle w:val="Hyperlink"/>
          <w:color w:val="auto"/>
          <w:u w:val="none"/>
        </w:rPr>
        <w:t xml:space="preserve">health </w:t>
      </w:r>
      <w:r w:rsidR="007A65D5">
        <w:rPr>
          <w:rStyle w:val="Hyperlink"/>
          <w:color w:val="auto"/>
          <w:u w:val="none"/>
        </w:rPr>
        <w:t xml:space="preserve">care section of its </w:t>
      </w:r>
      <w:r w:rsidRPr="00D53B27">
        <w:rPr>
          <w:rStyle w:val="Hyperlink"/>
          <w:color w:val="auto"/>
          <w:u w:val="none"/>
        </w:rPr>
        <w:t>website</w:t>
      </w:r>
      <w:r w:rsidR="007A65D5">
        <w:rPr>
          <w:rStyle w:val="Hyperlink"/>
          <w:color w:val="auto"/>
          <w:u w:val="none"/>
        </w:rPr>
        <w:t>.</w:t>
      </w:r>
      <w:r w:rsidR="004534D2" w:rsidRPr="004534D2">
        <w:t xml:space="preserve"> </w:t>
      </w:r>
      <w:hyperlink r:id="rId13" w:history="1">
        <w:r w:rsidR="004534D2" w:rsidRPr="00D80D8D">
          <w:rPr>
            <w:rStyle w:val="Hyperlink"/>
          </w:rPr>
          <w:t>http://www.thearc.org/what-we-do/public-policy/policy-issues/health-care</w:t>
        </w:r>
      </w:hyperlink>
      <w:r w:rsidR="004534D2">
        <w:rPr>
          <w:rStyle w:val="Hyperlink"/>
          <w:color w:val="auto"/>
          <w:u w:val="none"/>
        </w:rPr>
        <w:t xml:space="preserve">  The Arc is updating and expanding the information about the ACA on our website.  The health care page provides in</w:t>
      </w:r>
      <w:r w:rsidR="007A65D5">
        <w:rPr>
          <w:rStyle w:val="Hyperlink"/>
          <w:color w:val="auto"/>
          <w:u w:val="none"/>
        </w:rPr>
        <w:t>-</w:t>
      </w:r>
      <w:r w:rsidR="004534D2">
        <w:rPr>
          <w:rStyle w:val="Hyperlink"/>
          <w:color w:val="auto"/>
          <w:u w:val="none"/>
        </w:rPr>
        <w:t xml:space="preserve">depth explanations of key aspects of the law.  </w:t>
      </w:r>
    </w:p>
    <w:p w:rsidR="006B656F" w:rsidRDefault="006B656F" w:rsidP="00333C78"/>
    <w:sectPr w:rsidR="006B6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BE9"/>
    <w:multiLevelType w:val="hybridMultilevel"/>
    <w:tmpl w:val="57AA92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6335"/>
    <w:multiLevelType w:val="hybridMultilevel"/>
    <w:tmpl w:val="F5487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1243C"/>
    <w:multiLevelType w:val="hybridMultilevel"/>
    <w:tmpl w:val="A768D7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4A4944"/>
    <w:multiLevelType w:val="hybridMultilevel"/>
    <w:tmpl w:val="D9169D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180FAB"/>
    <w:multiLevelType w:val="hybridMultilevel"/>
    <w:tmpl w:val="20C69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10898"/>
    <w:multiLevelType w:val="hybridMultilevel"/>
    <w:tmpl w:val="D94E24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10"/>
    <w:rsid w:val="0003286A"/>
    <w:rsid w:val="00117DA4"/>
    <w:rsid w:val="002104DE"/>
    <w:rsid w:val="00333C78"/>
    <w:rsid w:val="00445FA0"/>
    <w:rsid w:val="004534D2"/>
    <w:rsid w:val="00561293"/>
    <w:rsid w:val="00574900"/>
    <w:rsid w:val="00681E10"/>
    <w:rsid w:val="006B656F"/>
    <w:rsid w:val="006E3BA9"/>
    <w:rsid w:val="007A1466"/>
    <w:rsid w:val="007A65D5"/>
    <w:rsid w:val="00874640"/>
    <w:rsid w:val="008E78B0"/>
    <w:rsid w:val="00970B82"/>
    <w:rsid w:val="00BA020D"/>
    <w:rsid w:val="00BD6CE5"/>
    <w:rsid w:val="00BE0165"/>
    <w:rsid w:val="00D53B27"/>
    <w:rsid w:val="00F3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C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6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D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65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C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6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D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65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place.cms.gov/outreach-and-education/tools-and-toolkits.html" TargetMode="External"/><Relationship Id="rId13" Type="http://schemas.openxmlformats.org/officeDocument/2006/relationships/hyperlink" Target="http://www.thearc.org/what-we-do/public-policy/policy-issues/health-ca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althcare.gov" TargetMode="External"/><Relationship Id="rId12" Type="http://schemas.openxmlformats.org/officeDocument/2006/relationships/hyperlink" Target="https://marketplace.cms.gov/outreach-and-education/tools-and-toolki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publicpolicy\Downloads\Revi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hear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a/consumer.org/tax-credit-brochur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Ward</dc:creator>
  <cp:lastModifiedBy>Annie Acosta</cp:lastModifiedBy>
  <cp:revision>6</cp:revision>
  <cp:lastPrinted>2013-09-04T19:52:00Z</cp:lastPrinted>
  <dcterms:created xsi:type="dcterms:W3CDTF">2014-12-03T20:41:00Z</dcterms:created>
  <dcterms:modified xsi:type="dcterms:W3CDTF">2014-12-09T15:48:00Z</dcterms:modified>
</cp:coreProperties>
</file>